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0A7A0" w14:textId="0276D2C3" w:rsidR="004C29CA" w:rsidRPr="003F45DA" w:rsidRDefault="004C29CA" w:rsidP="0000790C">
      <w:pPr>
        <w:ind w:right="-35"/>
        <w:rPr>
          <w:rFonts w:ascii="Arial" w:hAnsi="Arial" w:cs="Arial"/>
          <w:b/>
          <w:sz w:val="28"/>
          <w:szCs w:val="28"/>
          <w:lang w:val="el-GR"/>
        </w:rPr>
      </w:pPr>
      <w:r w:rsidRPr="003F45DA">
        <w:rPr>
          <w:rFonts w:ascii="Arial" w:hAnsi="Arial" w:cs="Arial"/>
          <w:b/>
          <w:sz w:val="28"/>
          <w:szCs w:val="28"/>
          <w:lang w:val="el-GR"/>
        </w:rPr>
        <w:t>ΑΝΩΤΑΤΟ ΔΙΚΑΣΤΗΡΙΟ ΚΥΠΡΟΥ</w:t>
      </w:r>
    </w:p>
    <w:p w14:paraId="1B9B6724" w14:textId="77777777" w:rsidR="004C29CA" w:rsidRPr="003F45DA" w:rsidRDefault="004C29CA" w:rsidP="0000790C">
      <w:pPr>
        <w:ind w:right="-35"/>
        <w:rPr>
          <w:rFonts w:ascii="Arial" w:hAnsi="Arial" w:cs="Arial"/>
          <w:b/>
          <w:sz w:val="28"/>
          <w:szCs w:val="28"/>
          <w:lang w:val="el-GR"/>
        </w:rPr>
      </w:pPr>
      <w:r w:rsidRPr="003F45DA">
        <w:rPr>
          <w:rFonts w:ascii="Arial" w:hAnsi="Arial" w:cs="Arial"/>
          <w:b/>
          <w:sz w:val="28"/>
          <w:szCs w:val="28"/>
          <w:lang w:val="el-GR"/>
        </w:rPr>
        <w:t>ΠΡΩΤΟΒΑΘΜΙΑ ΔΙΚΑΙΟΔΟΣΙΑ</w:t>
      </w:r>
    </w:p>
    <w:p w14:paraId="33D08487" w14:textId="77777777" w:rsidR="004C29CA" w:rsidRPr="003F45DA" w:rsidRDefault="004C29CA" w:rsidP="0000790C">
      <w:pPr>
        <w:ind w:right="-35"/>
        <w:rPr>
          <w:rFonts w:ascii="Arial" w:hAnsi="Arial" w:cs="Arial"/>
          <w:b/>
          <w:sz w:val="28"/>
          <w:szCs w:val="28"/>
          <w:lang w:val="el-GR"/>
        </w:rPr>
      </w:pPr>
    </w:p>
    <w:p w14:paraId="61790E93" w14:textId="77777777" w:rsidR="004C29CA" w:rsidRPr="003F45DA" w:rsidRDefault="004C29CA" w:rsidP="0000790C">
      <w:pPr>
        <w:ind w:right="-35"/>
        <w:jc w:val="right"/>
        <w:rPr>
          <w:rFonts w:ascii="Arial" w:hAnsi="Arial" w:cs="Arial"/>
          <w:b/>
          <w:i/>
          <w:iCs/>
          <w:sz w:val="28"/>
          <w:szCs w:val="28"/>
          <w:lang w:val="el-GR"/>
        </w:rPr>
      </w:pPr>
    </w:p>
    <w:p w14:paraId="7C310DF1" w14:textId="2ED4D4AA" w:rsidR="004C29CA" w:rsidRPr="003F45DA" w:rsidRDefault="001133BB" w:rsidP="0000790C">
      <w:pPr>
        <w:ind w:right="-35"/>
        <w:jc w:val="right"/>
        <w:rPr>
          <w:rFonts w:ascii="Arial" w:hAnsi="Arial" w:cs="Arial"/>
          <w:sz w:val="28"/>
          <w:szCs w:val="28"/>
          <w:lang w:val="el-GR"/>
        </w:rPr>
      </w:pPr>
      <w:r w:rsidRPr="003F45DA">
        <w:rPr>
          <w:rFonts w:ascii="Arial" w:hAnsi="Arial" w:cs="Arial"/>
          <w:b/>
          <w:i/>
          <w:iCs/>
          <w:sz w:val="28"/>
          <w:szCs w:val="28"/>
          <w:lang w:val="el-GR"/>
        </w:rPr>
        <w:t xml:space="preserve">(Πολιτική Αίτηση </w:t>
      </w:r>
      <w:proofErr w:type="spellStart"/>
      <w:r w:rsidRPr="003F45DA">
        <w:rPr>
          <w:rFonts w:ascii="Arial" w:hAnsi="Arial" w:cs="Arial"/>
          <w:b/>
          <w:i/>
          <w:iCs/>
          <w:sz w:val="28"/>
          <w:szCs w:val="28"/>
          <w:lang w:val="el-GR"/>
        </w:rPr>
        <w:t>Αρ</w:t>
      </w:r>
      <w:proofErr w:type="spellEnd"/>
      <w:r w:rsidRPr="003F45DA">
        <w:rPr>
          <w:rFonts w:ascii="Arial" w:hAnsi="Arial" w:cs="Arial"/>
          <w:b/>
          <w:i/>
          <w:iCs/>
          <w:sz w:val="28"/>
          <w:szCs w:val="28"/>
          <w:lang w:val="el-GR"/>
        </w:rPr>
        <w:t xml:space="preserve">. </w:t>
      </w:r>
      <w:r w:rsidR="006318B0" w:rsidRPr="003F45DA">
        <w:rPr>
          <w:rFonts w:ascii="Arial" w:hAnsi="Arial" w:cs="Arial"/>
          <w:b/>
          <w:i/>
          <w:iCs/>
          <w:sz w:val="28"/>
          <w:szCs w:val="28"/>
          <w:lang w:val="el-GR"/>
        </w:rPr>
        <w:t>1</w:t>
      </w:r>
      <w:r w:rsidR="003F45DA" w:rsidRPr="005E7AEF">
        <w:rPr>
          <w:rFonts w:ascii="Arial" w:hAnsi="Arial" w:cs="Arial"/>
          <w:b/>
          <w:i/>
          <w:iCs/>
          <w:sz w:val="28"/>
          <w:szCs w:val="28"/>
          <w:lang w:val="el-GR"/>
        </w:rPr>
        <w:t>6</w:t>
      </w:r>
      <w:r w:rsidR="008D27F9" w:rsidRPr="003F45DA">
        <w:rPr>
          <w:rFonts w:ascii="Arial" w:hAnsi="Arial" w:cs="Arial"/>
          <w:b/>
          <w:i/>
          <w:iCs/>
          <w:sz w:val="28"/>
          <w:szCs w:val="28"/>
          <w:lang w:val="el-GR"/>
        </w:rPr>
        <w:t>5</w:t>
      </w:r>
      <w:r w:rsidR="004C29CA" w:rsidRPr="003F45DA">
        <w:rPr>
          <w:rFonts w:ascii="Arial" w:hAnsi="Arial" w:cs="Arial"/>
          <w:b/>
          <w:i/>
          <w:iCs/>
          <w:sz w:val="28"/>
          <w:szCs w:val="28"/>
          <w:lang w:val="el-GR"/>
        </w:rPr>
        <w:t>/20</w:t>
      </w:r>
      <w:r w:rsidRPr="003F45DA">
        <w:rPr>
          <w:rFonts w:ascii="Arial" w:hAnsi="Arial" w:cs="Arial"/>
          <w:b/>
          <w:i/>
          <w:iCs/>
          <w:sz w:val="28"/>
          <w:szCs w:val="28"/>
          <w:lang w:val="el-GR"/>
        </w:rPr>
        <w:t>2</w:t>
      </w:r>
      <w:r w:rsidR="006318B0" w:rsidRPr="003F45DA">
        <w:rPr>
          <w:rFonts w:ascii="Arial" w:hAnsi="Arial" w:cs="Arial"/>
          <w:b/>
          <w:i/>
          <w:iCs/>
          <w:sz w:val="28"/>
          <w:szCs w:val="28"/>
          <w:lang w:val="el-GR"/>
        </w:rPr>
        <w:t>3</w:t>
      </w:r>
      <w:r w:rsidR="004C29CA" w:rsidRPr="003F45DA">
        <w:rPr>
          <w:rFonts w:ascii="Arial" w:hAnsi="Arial" w:cs="Arial"/>
          <w:b/>
          <w:i/>
          <w:iCs/>
          <w:sz w:val="28"/>
          <w:szCs w:val="28"/>
          <w:lang w:val="el-GR"/>
        </w:rPr>
        <w:t>)</w:t>
      </w:r>
    </w:p>
    <w:p w14:paraId="00F0D004" w14:textId="3F957853" w:rsidR="004C29CA" w:rsidRPr="003F45DA" w:rsidRDefault="00724C01" w:rsidP="0000790C">
      <w:pPr>
        <w:ind w:right="-35"/>
        <w:jc w:val="center"/>
        <w:rPr>
          <w:rFonts w:ascii="Arial" w:hAnsi="Arial" w:cs="Arial"/>
          <w:b/>
          <w:bCs/>
          <w:i/>
          <w:iCs/>
          <w:sz w:val="28"/>
          <w:szCs w:val="28"/>
          <w:lang w:val="el-GR"/>
        </w:rPr>
      </w:pPr>
      <w:r w:rsidRPr="003F45DA">
        <w:rPr>
          <w:rFonts w:ascii="Arial" w:hAnsi="Arial" w:cs="Arial"/>
          <w:i/>
          <w:iCs/>
          <w:sz w:val="28"/>
          <w:szCs w:val="28"/>
          <w:lang w:val="el-GR"/>
        </w:rPr>
        <w:tab/>
      </w:r>
      <w:r w:rsidRPr="003F45DA">
        <w:rPr>
          <w:rFonts w:ascii="Arial" w:hAnsi="Arial" w:cs="Arial"/>
          <w:i/>
          <w:iCs/>
          <w:sz w:val="28"/>
          <w:szCs w:val="28"/>
          <w:lang w:val="el-GR"/>
        </w:rPr>
        <w:tab/>
      </w:r>
      <w:r w:rsidRPr="003F45DA">
        <w:rPr>
          <w:rFonts w:ascii="Arial" w:hAnsi="Arial" w:cs="Arial"/>
          <w:i/>
          <w:iCs/>
          <w:sz w:val="28"/>
          <w:szCs w:val="28"/>
          <w:lang w:val="el-GR"/>
        </w:rPr>
        <w:tab/>
      </w:r>
      <w:r w:rsidRPr="003F45DA">
        <w:rPr>
          <w:rFonts w:ascii="Arial" w:hAnsi="Arial" w:cs="Arial"/>
          <w:i/>
          <w:iCs/>
          <w:sz w:val="28"/>
          <w:szCs w:val="28"/>
          <w:lang w:val="el-GR"/>
        </w:rPr>
        <w:tab/>
      </w:r>
      <w:r w:rsidRPr="003F45DA">
        <w:rPr>
          <w:rFonts w:ascii="Arial" w:hAnsi="Arial" w:cs="Arial"/>
          <w:i/>
          <w:iCs/>
          <w:sz w:val="28"/>
          <w:szCs w:val="28"/>
          <w:lang w:val="el-GR"/>
        </w:rPr>
        <w:tab/>
      </w:r>
      <w:r w:rsidRPr="003F45DA">
        <w:rPr>
          <w:rFonts w:ascii="Arial" w:hAnsi="Arial" w:cs="Arial"/>
          <w:i/>
          <w:iCs/>
          <w:sz w:val="28"/>
          <w:szCs w:val="28"/>
          <w:lang w:val="el-GR"/>
        </w:rPr>
        <w:tab/>
      </w:r>
      <w:r w:rsidRPr="003F45DA">
        <w:rPr>
          <w:rFonts w:ascii="Arial" w:hAnsi="Arial" w:cs="Arial"/>
          <w:i/>
          <w:iCs/>
          <w:sz w:val="28"/>
          <w:szCs w:val="28"/>
          <w:lang w:val="el-GR"/>
        </w:rPr>
        <w:tab/>
      </w:r>
      <w:r w:rsidRPr="003F45DA">
        <w:rPr>
          <w:rFonts w:ascii="Arial" w:hAnsi="Arial" w:cs="Arial"/>
          <w:i/>
          <w:iCs/>
          <w:sz w:val="28"/>
          <w:szCs w:val="28"/>
          <w:lang w:val="el-GR"/>
        </w:rPr>
        <w:tab/>
        <w:t xml:space="preserve">                               </w:t>
      </w:r>
      <w:r w:rsidRPr="003F45DA">
        <w:rPr>
          <w:rFonts w:ascii="Arial" w:hAnsi="Arial" w:cs="Arial"/>
          <w:b/>
          <w:bCs/>
          <w:i/>
          <w:iCs/>
          <w:sz w:val="28"/>
          <w:szCs w:val="28"/>
          <w:lang w:val="el-GR"/>
        </w:rPr>
        <w:t>(</w:t>
      </w:r>
      <w:proofErr w:type="spellStart"/>
      <w:r w:rsidRPr="003F45DA">
        <w:rPr>
          <w:rFonts w:ascii="Arial" w:hAnsi="Arial" w:cs="Arial"/>
          <w:b/>
          <w:bCs/>
          <w:i/>
          <w:iCs/>
          <w:sz w:val="28"/>
          <w:szCs w:val="28"/>
          <w:lang w:val="en-US"/>
        </w:rPr>
        <w:t>i</w:t>
      </w:r>
      <w:proofErr w:type="spellEnd"/>
      <w:r w:rsidRPr="003F45DA">
        <w:rPr>
          <w:rFonts w:ascii="Arial" w:hAnsi="Arial" w:cs="Arial"/>
          <w:b/>
          <w:bCs/>
          <w:i/>
          <w:iCs/>
          <w:sz w:val="28"/>
          <w:szCs w:val="28"/>
          <w:lang w:val="el-GR"/>
        </w:rPr>
        <w:t>-</w:t>
      </w:r>
      <w:r w:rsidRPr="003F45DA">
        <w:rPr>
          <w:rFonts w:ascii="Arial" w:hAnsi="Arial" w:cs="Arial"/>
          <w:b/>
          <w:bCs/>
          <w:i/>
          <w:iCs/>
          <w:sz w:val="28"/>
          <w:szCs w:val="28"/>
          <w:lang w:val="en-US"/>
        </w:rPr>
        <w:t>justice</w:t>
      </w:r>
      <w:r w:rsidRPr="003F45DA">
        <w:rPr>
          <w:rFonts w:ascii="Arial" w:hAnsi="Arial" w:cs="Arial"/>
          <w:b/>
          <w:bCs/>
          <w:i/>
          <w:iCs/>
          <w:sz w:val="28"/>
          <w:szCs w:val="28"/>
          <w:lang w:val="el-GR"/>
        </w:rPr>
        <w:t>)</w:t>
      </w:r>
    </w:p>
    <w:p w14:paraId="3168C780" w14:textId="77777777" w:rsidR="004C29CA" w:rsidRPr="003F45DA" w:rsidRDefault="004C29CA" w:rsidP="0000790C">
      <w:pPr>
        <w:ind w:right="-35"/>
        <w:jc w:val="center"/>
        <w:rPr>
          <w:rFonts w:ascii="Arial" w:hAnsi="Arial" w:cs="Arial"/>
          <w:b/>
          <w:bCs/>
          <w:sz w:val="28"/>
          <w:szCs w:val="28"/>
          <w:lang w:val="el-GR"/>
        </w:rPr>
      </w:pPr>
    </w:p>
    <w:p w14:paraId="1BBA4D20" w14:textId="21F937E8" w:rsidR="004C29CA" w:rsidRPr="003F45DA" w:rsidRDefault="008A32F4" w:rsidP="0000790C">
      <w:pPr>
        <w:ind w:right="-35"/>
        <w:jc w:val="center"/>
        <w:rPr>
          <w:rFonts w:ascii="Arial" w:hAnsi="Arial" w:cs="Arial"/>
          <w:b/>
          <w:sz w:val="28"/>
          <w:szCs w:val="28"/>
          <w:lang w:val="el-GR"/>
        </w:rPr>
      </w:pPr>
      <w:r>
        <w:rPr>
          <w:rFonts w:ascii="Arial" w:hAnsi="Arial" w:cs="Arial"/>
          <w:b/>
          <w:sz w:val="28"/>
          <w:szCs w:val="28"/>
          <w:lang w:val="el-GR"/>
        </w:rPr>
        <w:t>1 Δεκεμβρίου,</w:t>
      </w:r>
      <w:r w:rsidR="004C29CA" w:rsidRPr="003F45DA">
        <w:rPr>
          <w:rFonts w:ascii="Arial" w:hAnsi="Arial" w:cs="Arial"/>
          <w:b/>
          <w:sz w:val="28"/>
          <w:szCs w:val="28"/>
          <w:lang w:val="el-GR"/>
        </w:rPr>
        <w:t xml:space="preserve"> </w:t>
      </w:r>
      <w:r w:rsidR="007A0D8E" w:rsidRPr="003F45DA">
        <w:rPr>
          <w:rFonts w:ascii="Arial" w:hAnsi="Arial" w:cs="Arial"/>
          <w:b/>
          <w:sz w:val="28"/>
          <w:szCs w:val="28"/>
          <w:lang w:val="el-GR"/>
        </w:rPr>
        <w:t>202</w:t>
      </w:r>
      <w:r w:rsidR="004F5616" w:rsidRPr="003F45DA">
        <w:rPr>
          <w:rFonts w:ascii="Arial" w:hAnsi="Arial" w:cs="Arial"/>
          <w:b/>
          <w:sz w:val="28"/>
          <w:szCs w:val="28"/>
          <w:lang w:val="el-GR"/>
        </w:rPr>
        <w:t>3</w:t>
      </w:r>
    </w:p>
    <w:p w14:paraId="552D7883" w14:textId="77777777" w:rsidR="004C29CA" w:rsidRPr="003F45DA" w:rsidRDefault="004C29CA" w:rsidP="0000790C">
      <w:pPr>
        <w:ind w:right="-35"/>
        <w:jc w:val="center"/>
        <w:rPr>
          <w:rFonts w:ascii="Arial" w:hAnsi="Arial" w:cs="Arial"/>
          <w:b/>
          <w:sz w:val="28"/>
          <w:szCs w:val="28"/>
          <w:lang w:val="el-GR"/>
        </w:rPr>
      </w:pPr>
    </w:p>
    <w:p w14:paraId="4C751E68" w14:textId="77777777" w:rsidR="004C29CA" w:rsidRPr="003F45DA" w:rsidRDefault="004C29CA" w:rsidP="0000790C">
      <w:pPr>
        <w:ind w:right="-35"/>
        <w:jc w:val="center"/>
        <w:rPr>
          <w:rFonts w:ascii="Arial" w:hAnsi="Arial" w:cs="Arial"/>
          <w:b/>
          <w:sz w:val="28"/>
          <w:szCs w:val="28"/>
          <w:lang w:val="el-GR"/>
        </w:rPr>
      </w:pPr>
    </w:p>
    <w:p w14:paraId="441C51A6" w14:textId="70674564" w:rsidR="004C29CA" w:rsidRPr="003F45DA" w:rsidRDefault="007A0D8E" w:rsidP="0000790C">
      <w:pPr>
        <w:ind w:right="-35"/>
        <w:jc w:val="center"/>
        <w:rPr>
          <w:rFonts w:ascii="Arial" w:hAnsi="Arial" w:cs="Arial"/>
          <w:b/>
          <w:sz w:val="28"/>
          <w:szCs w:val="28"/>
          <w:lang w:val="el-GR"/>
        </w:rPr>
      </w:pPr>
      <w:r w:rsidRPr="003F45DA">
        <w:rPr>
          <w:rFonts w:ascii="Arial" w:hAnsi="Arial" w:cs="Arial"/>
          <w:b/>
          <w:sz w:val="28"/>
          <w:szCs w:val="28"/>
          <w:lang w:val="el-GR"/>
        </w:rPr>
        <w:t>[</w:t>
      </w:r>
      <w:r w:rsidR="00693167">
        <w:rPr>
          <w:rFonts w:ascii="Arial" w:hAnsi="Arial" w:cs="Arial"/>
          <w:b/>
          <w:sz w:val="28"/>
          <w:szCs w:val="28"/>
          <w:lang w:val="el-GR"/>
        </w:rPr>
        <w:t xml:space="preserve">Λ. </w:t>
      </w:r>
      <w:r w:rsidRPr="003F45DA">
        <w:rPr>
          <w:rFonts w:ascii="Arial" w:hAnsi="Arial" w:cs="Arial"/>
          <w:b/>
          <w:sz w:val="28"/>
          <w:szCs w:val="28"/>
          <w:lang w:val="el-GR"/>
        </w:rPr>
        <w:t>ΔΗΜΗΤΡΙΑΔΟΥ-ΑΝΔΡΕΟΥ</w:t>
      </w:r>
      <w:r w:rsidR="004C29CA" w:rsidRPr="003F45DA">
        <w:rPr>
          <w:rFonts w:ascii="Arial" w:hAnsi="Arial" w:cs="Arial"/>
          <w:b/>
          <w:sz w:val="28"/>
          <w:szCs w:val="28"/>
          <w:lang w:val="el-GR"/>
        </w:rPr>
        <w:t>, Δ.]</w:t>
      </w:r>
    </w:p>
    <w:p w14:paraId="0D752D4B" w14:textId="77777777" w:rsidR="004C29CA" w:rsidRPr="003F45DA" w:rsidRDefault="004C29CA" w:rsidP="0000790C">
      <w:pPr>
        <w:ind w:right="-35"/>
        <w:jc w:val="center"/>
        <w:rPr>
          <w:rFonts w:ascii="Arial" w:hAnsi="Arial" w:cs="Arial"/>
          <w:sz w:val="28"/>
          <w:szCs w:val="28"/>
          <w:lang w:val="el-GR"/>
        </w:rPr>
      </w:pPr>
    </w:p>
    <w:p w14:paraId="63573D82" w14:textId="77777777" w:rsidR="004C29CA" w:rsidRDefault="004C29CA" w:rsidP="0000790C">
      <w:pPr>
        <w:ind w:right="-35"/>
        <w:rPr>
          <w:rFonts w:ascii="Arial" w:hAnsi="Arial" w:cs="Arial"/>
          <w:sz w:val="28"/>
          <w:szCs w:val="28"/>
          <w:u w:val="single"/>
          <w:lang w:val="el-GR"/>
        </w:rPr>
      </w:pPr>
    </w:p>
    <w:p w14:paraId="20CE246F" w14:textId="16874E61" w:rsidR="000D338C" w:rsidRDefault="000D338C" w:rsidP="000D338C">
      <w:pPr>
        <w:pStyle w:val="Bodytext20"/>
        <w:shd w:val="clear" w:color="auto" w:fill="auto"/>
        <w:spacing w:before="0" w:line="276" w:lineRule="auto"/>
        <w:ind w:right="-35"/>
        <w:rPr>
          <w:color w:val="000000"/>
          <w:sz w:val="28"/>
          <w:szCs w:val="28"/>
          <w:lang w:bidi="el-GR"/>
        </w:rPr>
      </w:pPr>
      <w:r w:rsidRPr="000D338C">
        <w:rPr>
          <w:color w:val="000000"/>
          <w:sz w:val="28"/>
          <w:szCs w:val="28"/>
          <w:lang w:bidi="el-GR"/>
        </w:rPr>
        <w:t>ΑΝΑΦΟΡΙΚΑ ΜΕ ΤΟ ΑΡΘΡΟ 155.4 ΤΟΥ ΣΥΝΤΑΓΜΑΤΟΣ ΚΑΙ ΤΑ ΑΡΘΡΑ 3 ΚΑΙ 9 ΤΟΥ ΠΕΡΙ ΑΠΟΝΟΜΗΣ ΤΗΣ ΔΙΚΑΙΟΣΥΝΗΣ (ΠΟΙΚΙΛΑΙ ΔΙΑΤΑΞΕΙΣ) ΝΟΜΟΥ 1964</w:t>
      </w:r>
    </w:p>
    <w:p w14:paraId="1F586A67" w14:textId="77777777" w:rsidR="000D338C" w:rsidRPr="000D338C" w:rsidRDefault="000D338C" w:rsidP="000D338C">
      <w:pPr>
        <w:pStyle w:val="Bodytext20"/>
        <w:shd w:val="clear" w:color="auto" w:fill="auto"/>
        <w:spacing w:before="0" w:line="276" w:lineRule="auto"/>
        <w:ind w:right="-35"/>
        <w:rPr>
          <w:color w:val="000000"/>
          <w:sz w:val="28"/>
          <w:szCs w:val="28"/>
          <w:lang w:bidi="el-GR"/>
        </w:rPr>
      </w:pPr>
      <w:r w:rsidRPr="000D338C">
        <w:rPr>
          <w:color w:val="000000"/>
          <w:sz w:val="28"/>
          <w:szCs w:val="28"/>
          <w:lang w:bidi="el-GR"/>
        </w:rPr>
        <w:t xml:space="preserve"> </w:t>
      </w:r>
    </w:p>
    <w:p w14:paraId="1DF6AE1D" w14:textId="77777777" w:rsidR="000D338C" w:rsidRPr="000D338C" w:rsidRDefault="000D338C" w:rsidP="000D338C">
      <w:pPr>
        <w:pStyle w:val="Bodytext20"/>
        <w:shd w:val="clear" w:color="auto" w:fill="auto"/>
        <w:spacing w:before="0" w:line="276" w:lineRule="auto"/>
        <w:ind w:right="-35"/>
        <w:jc w:val="center"/>
        <w:rPr>
          <w:color w:val="000000"/>
          <w:sz w:val="28"/>
          <w:szCs w:val="28"/>
          <w:lang w:bidi="el-GR"/>
        </w:rPr>
      </w:pPr>
      <w:r w:rsidRPr="000D338C">
        <w:rPr>
          <w:color w:val="000000"/>
          <w:sz w:val="28"/>
          <w:szCs w:val="28"/>
          <w:lang w:bidi="el-GR"/>
        </w:rPr>
        <w:t>ΚΑΙ</w:t>
      </w:r>
    </w:p>
    <w:p w14:paraId="1B8246F5" w14:textId="77777777" w:rsidR="000D338C" w:rsidRPr="000D338C" w:rsidRDefault="000D338C" w:rsidP="000D338C">
      <w:pPr>
        <w:pStyle w:val="Bodytext20"/>
        <w:shd w:val="clear" w:color="auto" w:fill="auto"/>
        <w:spacing w:before="0" w:line="276" w:lineRule="auto"/>
        <w:ind w:right="-35"/>
        <w:rPr>
          <w:color w:val="000000"/>
          <w:sz w:val="28"/>
          <w:szCs w:val="28"/>
          <w:lang w:bidi="el-GR"/>
        </w:rPr>
      </w:pPr>
    </w:p>
    <w:p w14:paraId="6FE8F639" w14:textId="3A57CEC7" w:rsidR="000D338C" w:rsidRPr="000D338C" w:rsidRDefault="000D338C" w:rsidP="000D338C">
      <w:pPr>
        <w:pStyle w:val="Bodytext20"/>
        <w:shd w:val="clear" w:color="auto" w:fill="auto"/>
        <w:spacing w:before="0" w:line="276" w:lineRule="auto"/>
        <w:ind w:right="-35"/>
        <w:rPr>
          <w:color w:val="000000"/>
          <w:sz w:val="28"/>
          <w:szCs w:val="28"/>
          <w:lang w:bidi="el-GR"/>
        </w:rPr>
      </w:pPr>
      <w:r w:rsidRPr="000D338C">
        <w:rPr>
          <w:color w:val="000000"/>
          <w:sz w:val="28"/>
          <w:szCs w:val="28"/>
          <w:lang w:bidi="el-GR"/>
        </w:rPr>
        <w:t>ΑΝΑΦΟΡΙΚΑ ΜΕ ΤΟΝ ΠΕΡΙ ΑΝΩΤΑΤΟΥ ΔΙΚΑΣΤΗΡΙΟΥ (ΔΙΚΑΙΟΔΟΣΙΑ ΕΚΔΟΣΗΣ ΕΝΤΑΛΜΑΤΩΝ ΠΡΟΝΟΜΙΑΚΗΣ ΦΥΣΕΩΣ) ΔΙΑΔΙΚΑΣΤΙΚΟ</w:t>
      </w:r>
      <w:r>
        <w:rPr>
          <w:color w:val="000000"/>
          <w:sz w:val="28"/>
          <w:szCs w:val="28"/>
          <w:lang w:bidi="el-GR"/>
        </w:rPr>
        <w:t>Σ</w:t>
      </w:r>
      <w:r w:rsidRPr="000D338C">
        <w:rPr>
          <w:color w:val="000000"/>
          <w:sz w:val="28"/>
          <w:szCs w:val="28"/>
          <w:lang w:bidi="el-GR"/>
        </w:rPr>
        <w:t xml:space="preserve"> ΚΑΝΟΝΙΣΜΟ</w:t>
      </w:r>
      <w:r>
        <w:rPr>
          <w:color w:val="000000"/>
          <w:sz w:val="28"/>
          <w:szCs w:val="28"/>
          <w:lang w:bidi="el-GR"/>
        </w:rPr>
        <w:t>Σ</w:t>
      </w:r>
      <w:r w:rsidRPr="000D338C">
        <w:rPr>
          <w:color w:val="000000"/>
          <w:sz w:val="28"/>
          <w:szCs w:val="28"/>
          <w:lang w:bidi="el-GR"/>
        </w:rPr>
        <w:t xml:space="preserve"> ΤΟΥ 2018</w:t>
      </w:r>
    </w:p>
    <w:p w14:paraId="573AE503" w14:textId="77777777" w:rsidR="000D338C" w:rsidRPr="000D338C" w:rsidRDefault="000D338C" w:rsidP="000D338C">
      <w:pPr>
        <w:pStyle w:val="Bodytext20"/>
        <w:shd w:val="clear" w:color="auto" w:fill="auto"/>
        <w:spacing w:before="0" w:line="276" w:lineRule="auto"/>
        <w:ind w:right="-35"/>
        <w:jc w:val="center"/>
        <w:rPr>
          <w:color w:val="000000"/>
          <w:sz w:val="28"/>
          <w:szCs w:val="28"/>
          <w:lang w:bidi="el-GR"/>
        </w:rPr>
      </w:pPr>
    </w:p>
    <w:p w14:paraId="09708B1F" w14:textId="77777777" w:rsidR="000D338C" w:rsidRPr="000D338C" w:rsidRDefault="000D338C" w:rsidP="000D338C">
      <w:pPr>
        <w:pStyle w:val="Bodytext20"/>
        <w:shd w:val="clear" w:color="auto" w:fill="auto"/>
        <w:spacing w:before="0" w:line="276" w:lineRule="auto"/>
        <w:ind w:right="-35"/>
        <w:jc w:val="center"/>
        <w:rPr>
          <w:color w:val="000000"/>
          <w:sz w:val="28"/>
          <w:szCs w:val="28"/>
          <w:lang w:bidi="el-GR"/>
        </w:rPr>
      </w:pPr>
      <w:r w:rsidRPr="000D338C">
        <w:rPr>
          <w:color w:val="000000"/>
          <w:sz w:val="28"/>
          <w:szCs w:val="28"/>
          <w:lang w:bidi="el-GR"/>
        </w:rPr>
        <w:t>ΚΑΙ</w:t>
      </w:r>
    </w:p>
    <w:p w14:paraId="3D95CE5F" w14:textId="77777777" w:rsidR="000D338C" w:rsidRPr="000D338C" w:rsidRDefault="000D338C" w:rsidP="000D338C">
      <w:pPr>
        <w:pStyle w:val="Bodytext20"/>
        <w:shd w:val="clear" w:color="auto" w:fill="auto"/>
        <w:spacing w:before="0" w:line="276" w:lineRule="auto"/>
        <w:ind w:right="-35"/>
        <w:rPr>
          <w:color w:val="000000"/>
          <w:sz w:val="28"/>
          <w:szCs w:val="28"/>
          <w:lang w:bidi="el-GR"/>
        </w:rPr>
      </w:pPr>
    </w:p>
    <w:p w14:paraId="371AEF80" w14:textId="732D281A" w:rsidR="000D338C" w:rsidRPr="00CD30B3" w:rsidRDefault="000D338C" w:rsidP="000D338C">
      <w:pPr>
        <w:pStyle w:val="Bodytext20"/>
        <w:shd w:val="clear" w:color="auto" w:fill="auto"/>
        <w:spacing w:before="0" w:line="276" w:lineRule="auto"/>
        <w:ind w:right="-35"/>
        <w:rPr>
          <w:color w:val="000000"/>
          <w:sz w:val="28"/>
          <w:szCs w:val="28"/>
          <w:lang w:bidi="el-GR"/>
        </w:rPr>
      </w:pPr>
      <w:r w:rsidRPr="000D338C">
        <w:rPr>
          <w:color w:val="000000"/>
          <w:sz w:val="28"/>
          <w:szCs w:val="28"/>
          <w:lang w:bidi="el-GR"/>
        </w:rPr>
        <w:t xml:space="preserve">ΑΝΑΦΟΡΙΚΑ ΜΕ ΤΗΝ ΑΙΤΗΣΗ ΤΟΥ </w:t>
      </w:r>
      <w:r>
        <w:rPr>
          <w:color w:val="000000"/>
          <w:sz w:val="28"/>
          <w:szCs w:val="28"/>
          <w:lang w:bidi="el-GR"/>
        </w:rPr>
        <w:t>ΑΝΤΩΝΗ ΒΟΥΡΟΥ (Α</w:t>
      </w:r>
      <w:r w:rsidR="00943568">
        <w:rPr>
          <w:color w:val="000000"/>
          <w:sz w:val="28"/>
          <w:szCs w:val="28"/>
          <w:lang w:bidi="el-GR"/>
        </w:rPr>
        <w:t>ΔΤ [   ]</w:t>
      </w:r>
      <w:r>
        <w:rPr>
          <w:color w:val="000000"/>
          <w:sz w:val="28"/>
          <w:szCs w:val="28"/>
          <w:lang w:bidi="el-GR"/>
        </w:rPr>
        <w:t xml:space="preserve">), </w:t>
      </w:r>
      <w:r w:rsidR="00943568">
        <w:rPr>
          <w:color w:val="000000"/>
          <w:sz w:val="28"/>
          <w:szCs w:val="28"/>
          <w:lang w:bidi="el-GR"/>
        </w:rPr>
        <w:t>[    ]</w:t>
      </w:r>
      <w:r>
        <w:rPr>
          <w:color w:val="000000"/>
          <w:sz w:val="28"/>
          <w:szCs w:val="28"/>
          <w:lang w:bidi="el-GR"/>
        </w:rPr>
        <w:t xml:space="preserve">, </w:t>
      </w:r>
      <w:r w:rsidR="00943568">
        <w:rPr>
          <w:color w:val="000000"/>
          <w:sz w:val="28"/>
          <w:szCs w:val="28"/>
          <w:lang w:bidi="el-GR"/>
        </w:rPr>
        <w:t>[   ]</w:t>
      </w:r>
      <w:r>
        <w:rPr>
          <w:color w:val="000000"/>
          <w:sz w:val="28"/>
          <w:szCs w:val="28"/>
          <w:lang w:bidi="el-GR"/>
        </w:rPr>
        <w:t>, ΛΕΥΚΩΣΙΑ Γ</w:t>
      </w:r>
      <w:r w:rsidRPr="000D338C">
        <w:rPr>
          <w:color w:val="000000"/>
          <w:sz w:val="28"/>
          <w:szCs w:val="28"/>
          <w:lang w:bidi="el-GR"/>
        </w:rPr>
        <w:t>ΙΑ</w:t>
      </w:r>
      <w:r>
        <w:rPr>
          <w:color w:val="000000"/>
          <w:sz w:val="28"/>
          <w:szCs w:val="28"/>
          <w:lang w:bidi="el-GR"/>
        </w:rPr>
        <w:t xml:space="preserve"> ΤΗΝ ΚΑΤΑΧΩΡΗΣΗ ΑΙΤΗΣΗΣ ΓΙΑ</w:t>
      </w:r>
      <w:r w:rsidRPr="000D338C">
        <w:rPr>
          <w:color w:val="000000"/>
          <w:sz w:val="28"/>
          <w:szCs w:val="28"/>
          <w:lang w:bidi="el-GR"/>
        </w:rPr>
        <w:t xml:space="preserve"> ΕΚΔΟΣΗ ΕΝΤΑΛΜΑΤΟΣ </w:t>
      </w:r>
      <w:r w:rsidRPr="000D338C">
        <w:rPr>
          <w:color w:val="000000"/>
          <w:sz w:val="28"/>
          <w:szCs w:val="28"/>
          <w:lang w:val="en-US" w:bidi="el-GR"/>
        </w:rPr>
        <w:t>CERTIORARI</w:t>
      </w:r>
    </w:p>
    <w:p w14:paraId="1F62C4F0" w14:textId="77777777" w:rsidR="000D338C" w:rsidRPr="000D338C" w:rsidRDefault="000D338C" w:rsidP="000D338C">
      <w:pPr>
        <w:pStyle w:val="Bodytext20"/>
        <w:shd w:val="clear" w:color="auto" w:fill="auto"/>
        <w:spacing w:before="0" w:line="276" w:lineRule="auto"/>
        <w:ind w:right="-35"/>
        <w:jc w:val="center"/>
        <w:rPr>
          <w:color w:val="000000"/>
          <w:sz w:val="28"/>
          <w:szCs w:val="28"/>
          <w:lang w:bidi="el-GR"/>
        </w:rPr>
      </w:pPr>
    </w:p>
    <w:p w14:paraId="2B29F0F3" w14:textId="77777777" w:rsidR="000D338C" w:rsidRPr="000D338C" w:rsidRDefault="000D338C" w:rsidP="000D338C">
      <w:pPr>
        <w:pStyle w:val="Bodytext20"/>
        <w:shd w:val="clear" w:color="auto" w:fill="auto"/>
        <w:spacing w:before="0" w:line="276" w:lineRule="auto"/>
        <w:ind w:right="-35"/>
        <w:jc w:val="center"/>
        <w:rPr>
          <w:color w:val="000000"/>
          <w:sz w:val="28"/>
          <w:szCs w:val="28"/>
          <w:lang w:bidi="el-GR"/>
        </w:rPr>
      </w:pPr>
      <w:r w:rsidRPr="000D338C">
        <w:rPr>
          <w:color w:val="000000"/>
          <w:sz w:val="28"/>
          <w:szCs w:val="28"/>
          <w:lang w:bidi="el-GR"/>
        </w:rPr>
        <w:t>ΚΑΙ</w:t>
      </w:r>
    </w:p>
    <w:p w14:paraId="030D51E1" w14:textId="77777777" w:rsidR="000D338C" w:rsidRPr="000D338C" w:rsidRDefault="000D338C" w:rsidP="000D338C">
      <w:pPr>
        <w:pStyle w:val="Bodytext20"/>
        <w:shd w:val="clear" w:color="auto" w:fill="auto"/>
        <w:spacing w:before="0" w:line="276" w:lineRule="auto"/>
        <w:ind w:right="-35"/>
        <w:rPr>
          <w:color w:val="000000"/>
          <w:sz w:val="28"/>
          <w:szCs w:val="28"/>
          <w:lang w:bidi="el-GR"/>
        </w:rPr>
      </w:pPr>
    </w:p>
    <w:p w14:paraId="538430F6" w14:textId="77777777" w:rsidR="000D338C" w:rsidRDefault="000D338C" w:rsidP="000D338C">
      <w:pPr>
        <w:pStyle w:val="Bodytext20"/>
        <w:shd w:val="clear" w:color="auto" w:fill="auto"/>
        <w:spacing w:before="0" w:line="276" w:lineRule="auto"/>
        <w:ind w:right="-35"/>
        <w:rPr>
          <w:color w:val="000000"/>
          <w:sz w:val="28"/>
          <w:szCs w:val="28"/>
          <w:lang w:bidi="el-GR"/>
        </w:rPr>
      </w:pPr>
      <w:r w:rsidRPr="000D338C">
        <w:rPr>
          <w:color w:val="000000"/>
          <w:sz w:val="28"/>
          <w:szCs w:val="28"/>
          <w:lang w:bidi="el-GR"/>
        </w:rPr>
        <w:t>ΑΝΑΦΟΡΙΚΑ ΜΕ ΤΟ ΔΙΑΤΑΓΜΑ</w:t>
      </w:r>
      <w:r>
        <w:rPr>
          <w:color w:val="000000"/>
          <w:sz w:val="28"/>
          <w:szCs w:val="28"/>
          <w:lang w:bidi="el-GR"/>
        </w:rPr>
        <w:t xml:space="preserve"> ΗΜΕΡΟΜΗΝΙΑΣ 08.11.2023 ΠΟΥ ΕΚΔΟΘΗΚΕ ΑΠΟ ΤΟ ΕΠΑΡΧΙΑΚΟ ΔΙΚΑΣΤΗΡΙΟ ΛΕΥΚΩΣΙΑΣ ΣΤΗΝ ΑΙΤΗΣΗ ΥΠ’ ΑΡ. ΑΙΤ. 3/2022 (ΔΙΚΑΙΟΔΟΣΙΑ ΠΤΩΧΕΥΣΕΩΝ) ΔΥΝΑΜΕΙ ΤΟΥ ΠΕΡΙ ΠΤΩΧΕΥΣΕΩΣ ΝΟΜΟΥ</w:t>
      </w:r>
    </w:p>
    <w:p w14:paraId="06CDD667" w14:textId="77777777" w:rsidR="000D338C" w:rsidRPr="000D338C" w:rsidRDefault="000D338C" w:rsidP="000D338C">
      <w:pPr>
        <w:pBdr>
          <w:bottom w:val="single" w:sz="12" w:space="1" w:color="auto"/>
        </w:pBdr>
        <w:ind w:left="397" w:right="-35" w:hanging="113"/>
        <w:jc w:val="both"/>
        <w:rPr>
          <w:rFonts w:ascii="Arial" w:hAnsi="Arial" w:cs="Arial"/>
          <w:i/>
          <w:iCs/>
          <w:sz w:val="28"/>
          <w:szCs w:val="28"/>
          <w:lang w:val="el-GR"/>
        </w:rPr>
      </w:pPr>
    </w:p>
    <w:p w14:paraId="2BC993A8" w14:textId="77777777" w:rsidR="008A32F4" w:rsidRPr="003F45DA" w:rsidRDefault="008A32F4" w:rsidP="008A32F4">
      <w:pPr>
        <w:ind w:right="-35"/>
        <w:jc w:val="center"/>
        <w:rPr>
          <w:rFonts w:ascii="Arial" w:hAnsi="Arial" w:cs="Arial"/>
          <w:sz w:val="28"/>
          <w:szCs w:val="28"/>
          <w:u w:val="single"/>
          <w:lang w:val="el-GR"/>
        </w:rPr>
      </w:pPr>
    </w:p>
    <w:p w14:paraId="24DF84F6" w14:textId="78F64DBF" w:rsidR="004C29CA" w:rsidRPr="003F45DA" w:rsidRDefault="004C29CA" w:rsidP="0000790C">
      <w:pPr>
        <w:ind w:right="-35"/>
        <w:rPr>
          <w:rFonts w:ascii="Arial" w:hAnsi="Arial" w:cs="Arial"/>
          <w:b/>
          <w:sz w:val="28"/>
          <w:szCs w:val="28"/>
          <w:lang w:val="el-GR"/>
        </w:rPr>
      </w:pPr>
    </w:p>
    <w:p w14:paraId="225E3645" w14:textId="6BF18A9A" w:rsidR="004C29CA" w:rsidRPr="003F45DA" w:rsidRDefault="00D750F4" w:rsidP="0000790C">
      <w:pPr>
        <w:ind w:left="397" w:right="-35" w:hanging="113"/>
        <w:jc w:val="both"/>
        <w:rPr>
          <w:rFonts w:ascii="Arial" w:hAnsi="Arial" w:cs="Arial"/>
          <w:iCs/>
          <w:sz w:val="28"/>
          <w:szCs w:val="28"/>
          <w:lang w:val="el-GR"/>
        </w:rPr>
      </w:pPr>
      <w:r>
        <w:rPr>
          <w:rFonts w:ascii="Arial" w:hAnsi="Arial" w:cs="Arial"/>
          <w:i/>
          <w:iCs/>
          <w:sz w:val="28"/>
          <w:szCs w:val="28"/>
          <w:lang w:val="el-GR"/>
        </w:rPr>
        <w:t>Δρ. Ανδρέας Ποιητής</w:t>
      </w:r>
      <w:r w:rsidR="004C29CA" w:rsidRPr="003F45DA">
        <w:rPr>
          <w:rFonts w:ascii="Arial" w:hAnsi="Arial" w:cs="Arial"/>
          <w:i/>
          <w:iCs/>
          <w:sz w:val="28"/>
          <w:szCs w:val="28"/>
          <w:lang w:val="el-GR"/>
        </w:rPr>
        <w:t xml:space="preserve">, </w:t>
      </w:r>
      <w:r w:rsidR="005B2486" w:rsidRPr="003F45DA">
        <w:rPr>
          <w:rFonts w:ascii="Arial" w:hAnsi="Arial" w:cs="Arial"/>
          <w:i/>
          <w:iCs/>
          <w:sz w:val="28"/>
          <w:szCs w:val="28"/>
          <w:lang w:val="el-GR"/>
        </w:rPr>
        <w:t xml:space="preserve">για </w:t>
      </w:r>
      <w:r w:rsidR="005E7AEF">
        <w:rPr>
          <w:rFonts w:ascii="Arial" w:hAnsi="Arial" w:cs="Arial"/>
          <w:i/>
          <w:iCs/>
          <w:sz w:val="28"/>
          <w:szCs w:val="28"/>
          <w:lang w:val="el-GR"/>
        </w:rPr>
        <w:t xml:space="preserve">Δρ. Ανδρέας Π. Ποιητής </w:t>
      </w:r>
      <w:r w:rsidR="005B2486" w:rsidRPr="003F45DA">
        <w:rPr>
          <w:rFonts w:ascii="Arial" w:hAnsi="Arial" w:cs="Arial"/>
          <w:i/>
          <w:iCs/>
          <w:sz w:val="28"/>
          <w:szCs w:val="28"/>
          <w:lang w:val="el-GR"/>
        </w:rPr>
        <w:t>&amp; Σ</w:t>
      </w:r>
      <w:r w:rsidR="005E7AEF">
        <w:rPr>
          <w:rFonts w:ascii="Arial" w:hAnsi="Arial" w:cs="Arial"/>
          <w:i/>
          <w:iCs/>
          <w:sz w:val="28"/>
          <w:szCs w:val="28"/>
          <w:lang w:val="el-GR"/>
        </w:rPr>
        <w:t xml:space="preserve">ία </w:t>
      </w:r>
      <w:r w:rsidR="005B2486" w:rsidRPr="003F45DA">
        <w:rPr>
          <w:rFonts w:ascii="Arial" w:hAnsi="Arial" w:cs="Arial"/>
          <w:i/>
          <w:iCs/>
          <w:sz w:val="28"/>
          <w:szCs w:val="28"/>
          <w:lang w:val="el-GR"/>
        </w:rPr>
        <w:t xml:space="preserve">ΔΕΠΕ, </w:t>
      </w:r>
      <w:r w:rsidR="004C29CA" w:rsidRPr="003F45DA">
        <w:rPr>
          <w:rFonts w:ascii="Arial" w:hAnsi="Arial" w:cs="Arial"/>
          <w:iCs/>
          <w:sz w:val="28"/>
          <w:szCs w:val="28"/>
          <w:lang w:val="el-GR"/>
        </w:rPr>
        <w:t>για το</w:t>
      </w:r>
      <w:r w:rsidR="005E7AEF">
        <w:rPr>
          <w:rFonts w:ascii="Arial" w:hAnsi="Arial" w:cs="Arial"/>
          <w:iCs/>
          <w:sz w:val="28"/>
          <w:szCs w:val="28"/>
          <w:lang w:val="el-GR"/>
        </w:rPr>
        <w:t xml:space="preserve">ν </w:t>
      </w:r>
      <w:proofErr w:type="spellStart"/>
      <w:r w:rsidR="005E7AEF">
        <w:rPr>
          <w:rFonts w:ascii="Arial" w:hAnsi="Arial" w:cs="Arial"/>
          <w:iCs/>
          <w:sz w:val="28"/>
          <w:szCs w:val="28"/>
          <w:lang w:val="el-GR"/>
        </w:rPr>
        <w:t>Αιτητή</w:t>
      </w:r>
      <w:proofErr w:type="spellEnd"/>
      <w:r w:rsidR="004C29CA" w:rsidRPr="003F45DA">
        <w:rPr>
          <w:rFonts w:ascii="Arial" w:hAnsi="Arial" w:cs="Arial"/>
          <w:iCs/>
          <w:sz w:val="28"/>
          <w:szCs w:val="28"/>
          <w:lang w:val="el-GR"/>
        </w:rPr>
        <w:t>.</w:t>
      </w:r>
    </w:p>
    <w:p w14:paraId="0BDD0F42" w14:textId="77777777" w:rsidR="003F45DA" w:rsidRDefault="003F45DA" w:rsidP="003F45DA">
      <w:pPr>
        <w:jc w:val="center"/>
        <w:rPr>
          <w:rFonts w:ascii="Arial" w:hAnsi="Arial" w:cs="Arial"/>
          <w:b/>
          <w:bCs/>
          <w:caps/>
          <w:sz w:val="36"/>
          <w:szCs w:val="36"/>
          <w:u w:val="single"/>
          <w:lang w:val="el-GR"/>
        </w:rPr>
      </w:pPr>
      <w:r w:rsidRPr="003F45DA">
        <w:rPr>
          <w:rFonts w:ascii="Arial" w:hAnsi="Arial" w:cs="Arial"/>
          <w:b/>
          <w:bCs/>
          <w:caps/>
          <w:sz w:val="36"/>
          <w:szCs w:val="36"/>
          <w:u w:val="single"/>
          <w:lang w:val="el-GR"/>
        </w:rPr>
        <w:lastRenderedPageBreak/>
        <w:t>Α Π Ο Φ Α Σ Η</w:t>
      </w:r>
    </w:p>
    <w:p w14:paraId="51465A80" w14:textId="77777777" w:rsidR="00737C86" w:rsidRDefault="00737C86" w:rsidP="003F45DA">
      <w:pPr>
        <w:jc w:val="center"/>
        <w:rPr>
          <w:rFonts w:ascii="Arial" w:hAnsi="Arial" w:cs="Arial"/>
          <w:b/>
          <w:bCs/>
          <w:caps/>
          <w:sz w:val="36"/>
          <w:szCs w:val="36"/>
          <w:u w:val="single"/>
          <w:lang w:val="el-GR"/>
        </w:rPr>
      </w:pPr>
    </w:p>
    <w:p w14:paraId="6F4566B9" w14:textId="77777777" w:rsidR="003F45DA" w:rsidRDefault="003F45DA" w:rsidP="003F45DA">
      <w:pPr>
        <w:jc w:val="center"/>
        <w:rPr>
          <w:rFonts w:ascii="Arial" w:hAnsi="Arial" w:cs="Arial"/>
          <w:b/>
          <w:bCs/>
          <w:sz w:val="32"/>
          <w:szCs w:val="32"/>
          <w:lang w:val="el-GR"/>
        </w:rPr>
      </w:pPr>
    </w:p>
    <w:p w14:paraId="5A1C843A" w14:textId="1C9498E6" w:rsidR="003F45DA" w:rsidRDefault="00693167" w:rsidP="003F45DA">
      <w:pPr>
        <w:spacing w:line="480" w:lineRule="auto"/>
        <w:jc w:val="both"/>
        <w:rPr>
          <w:rFonts w:ascii="Arial" w:eastAsiaTheme="minorHAnsi" w:hAnsi="Arial" w:cs="Arial"/>
          <w:kern w:val="2"/>
          <w:sz w:val="28"/>
          <w:szCs w:val="28"/>
          <w:lang w:val="el-GR"/>
          <w14:ligatures w14:val="standardContextual"/>
        </w:rPr>
      </w:pPr>
      <w:r>
        <w:rPr>
          <w:rFonts w:ascii="Arial" w:hAnsi="Arial" w:cs="Arial"/>
          <w:b/>
          <w:sz w:val="28"/>
          <w:szCs w:val="28"/>
          <w:lang w:val="el-GR"/>
        </w:rPr>
        <w:t xml:space="preserve">Λ. </w:t>
      </w:r>
      <w:r w:rsidR="003F45DA" w:rsidRPr="003F45DA">
        <w:rPr>
          <w:rFonts w:ascii="Arial" w:hAnsi="Arial" w:cs="Arial"/>
          <w:b/>
          <w:sz w:val="28"/>
          <w:szCs w:val="28"/>
          <w:lang w:val="el-GR"/>
        </w:rPr>
        <w:t>ΔΗΜΗΤΡΙΑΔΟΥ-ΑΝΔΡΕΟΥ, Δ</w:t>
      </w:r>
      <w:r w:rsidR="003F45DA" w:rsidRPr="003F45DA">
        <w:rPr>
          <w:rFonts w:ascii="Arial" w:hAnsi="Arial" w:cs="Arial"/>
          <w:sz w:val="28"/>
          <w:szCs w:val="28"/>
          <w:lang w:val="el-GR"/>
        </w:rPr>
        <w:t>.:</w:t>
      </w:r>
      <w:r w:rsidR="003F45DA" w:rsidRPr="003F45DA">
        <w:rPr>
          <w:rFonts w:ascii="Bookman Old Style" w:hAnsi="Bookman Old Style" w:cs="Arial"/>
          <w:sz w:val="28"/>
          <w:szCs w:val="28"/>
          <w:lang w:val="el-GR"/>
        </w:rPr>
        <w:t xml:space="preserve"> </w:t>
      </w:r>
      <w:r w:rsidR="003F45DA">
        <w:rPr>
          <w:rFonts w:ascii="Arial" w:hAnsi="Arial" w:cs="Arial"/>
          <w:sz w:val="28"/>
          <w:szCs w:val="28"/>
          <w:lang w:val="el-GR"/>
        </w:rPr>
        <w:t xml:space="preserve">Ο </w:t>
      </w:r>
      <w:proofErr w:type="spellStart"/>
      <w:r w:rsidR="003F45DA">
        <w:rPr>
          <w:rFonts w:ascii="Arial" w:hAnsi="Arial" w:cs="Arial"/>
          <w:sz w:val="28"/>
          <w:szCs w:val="28"/>
          <w:lang w:val="el-GR"/>
        </w:rPr>
        <w:t>Αιτητής</w:t>
      </w:r>
      <w:proofErr w:type="spellEnd"/>
      <w:r w:rsidR="003F45DA">
        <w:rPr>
          <w:rFonts w:ascii="Arial" w:hAnsi="Arial" w:cs="Arial"/>
          <w:sz w:val="28"/>
          <w:szCs w:val="28"/>
          <w:lang w:val="el-GR"/>
        </w:rPr>
        <w:t xml:space="preserve"> με την παρούσα Αίτηση ζητά άδεια του Δικαστηρίου για την καταχώρηση Αίτησης δια Κλήσεως για την έκδοση Προνομιακού Εντάλματος </w:t>
      </w:r>
      <w:proofErr w:type="spellStart"/>
      <w:r w:rsidR="003F45DA">
        <w:rPr>
          <w:rFonts w:ascii="Arial" w:hAnsi="Arial" w:cs="Arial"/>
          <w:i/>
          <w:iCs/>
          <w:sz w:val="28"/>
          <w:szCs w:val="28"/>
          <w:lang w:val="el-GR"/>
        </w:rPr>
        <w:t>Certiorari</w:t>
      </w:r>
      <w:proofErr w:type="spellEnd"/>
      <w:r w:rsidR="003F45DA">
        <w:rPr>
          <w:rFonts w:ascii="Arial" w:hAnsi="Arial" w:cs="Arial"/>
          <w:i/>
          <w:iCs/>
          <w:sz w:val="28"/>
          <w:szCs w:val="28"/>
          <w:lang w:val="el-GR"/>
        </w:rPr>
        <w:t xml:space="preserve"> </w:t>
      </w:r>
      <w:r w:rsidR="003F45DA">
        <w:rPr>
          <w:rFonts w:ascii="Arial" w:hAnsi="Arial" w:cs="Arial"/>
          <w:sz w:val="28"/>
          <w:szCs w:val="28"/>
          <w:lang w:val="el-GR"/>
        </w:rPr>
        <w:t xml:space="preserve">με σκοπό την ακύρωση της Απόφασης, </w:t>
      </w:r>
      <w:proofErr w:type="spellStart"/>
      <w:r w:rsidR="003F45DA">
        <w:rPr>
          <w:rFonts w:ascii="Arial" w:hAnsi="Arial" w:cs="Arial"/>
          <w:sz w:val="28"/>
          <w:szCs w:val="28"/>
          <w:lang w:val="el-GR"/>
        </w:rPr>
        <w:t>ημερ</w:t>
      </w:r>
      <w:proofErr w:type="spellEnd"/>
      <w:r w:rsidR="003F45DA">
        <w:rPr>
          <w:rFonts w:ascii="Arial" w:hAnsi="Arial" w:cs="Arial"/>
          <w:sz w:val="28"/>
          <w:szCs w:val="28"/>
          <w:lang w:val="el-GR"/>
        </w:rPr>
        <w:t xml:space="preserve">. 8/11/2023, η οποία εκδόθηκε από το Επαρχιακό Δικαστήριο Λευκωσίας (Δικαιοδοσία Πτωχεύσεων) (εφεξής Κατώτερο Δικαστήριο) στο πλαίσιο της Αίτησης </w:t>
      </w:r>
      <w:proofErr w:type="spellStart"/>
      <w:r w:rsidR="003F45DA">
        <w:rPr>
          <w:rFonts w:ascii="Arial" w:hAnsi="Arial" w:cs="Arial"/>
          <w:sz w:val="28"/>
          <w:szCs w:val="28"/>
          <w:lang w:val="el-GR"/>
        </w:rPr>
        <w:t>υπ</w:t>
      </w:r>
      <w:proofErr w:type="spellEnd"/>
      <w:r w:rsidR="00402B9E">
        <w:rPr>
          <w:rFonts w:ascii="Arial" w:hAnsi="Arial" w:cs="Arial"/>
          <w:sz w:val="28"/>
          <w:szCs w:val="28"/>
          <w:lang w:val="el-GR"/>
        </w:rPr>
        <w:t>’</w:t>
      </w:r>
      <w:r w:rsidR="003F45DA">
        <w:rPr>
          <w:rFonts w:ascii="Arial" w:hAnsi="Arial" w:cs="Arial"/>
          <w:sz w:val="28"/>
          <w:szCs w:val="28"/>
          <w:lang w:val="el-GR"/>
        </w:rPr>
        <w:t xml:space="preserve">. </w:t>
      </w:r>
      <w:proofErr w:type="spellStart"/>
      <w:r w:rsidR="003F45DA">
        <w:rPr>
          <w:rFonts w:ascii="Arial" w:hAnsi="Arial" w:cs="Arial"/>
          <w:sz w:val="28"/>
          <w:szCs w:val="28"/>
          <w:lang w:val="el-GR"/>
        </w:rPr>
        <w:t>αρ</w:t>
      </w:r>
      <w:proofErr w:type="spellEnd"/>
      <w:r w:rsidR="003F45DA">
        <w:rPr>
          <w:rFonts w:ascii="Arial" w:hAnsi="Arial" w:cs="Arial"/>
          <w:sz w:val="28"/>
          <w:szCs w:val="28"/>
          <w:lang w:val="el-GR"/>
        </w:rPr>
        <w:t>. 3/2022</w:t>
      </w:r>
      <w:r w:rsidR="00402B9E">
        <w:rPr>
          <w:rFonts w:ascii="Arial" w:hAnsi="Arial" w:cs="Arial"/>
          <w:sz w:val="28"/>
          <w:szCs w:val="28"/>
          <w:lang w:val="el-GR"/>
        </w:rPr>
        <w:t>,</w:t>
      </w:r>
      <w:r w:rsidR="003F45DA">
        <w:rPr>
          <w:rFonts w:ascii="Arial" w:hAnsi="Arial" w:cs="Arial"/>
          <w:sz w:val="28"/>
          <w:szCs w:val="28"/>
          <w:lang w:val="el-GR"/>
        </w:rPr>
        <w:t xml:space="preserve"> με την οποία εξέδωσε Διάταγμα Πτώχευσης εναντίον του </w:t>
      </w:r>
      <w:proofErr w:type="spellStart"/>
      <w:r w:rsidR="003F45DA">
        <w:rPr>
          <w:rFonts w:ascii="Arial" w:hAnsi="Arial" w:cs="Arial"/>
          <w:sz w:val="28"/>
          <w:szCs w:val="28"/>
          <w:lang w:val="el-GR"/>
        </w:rPr>
        <w:t>Αιτητή</w:t>
      </w:r>
      <w:proofErr w:type="spellEnd"/>
      <w:r w:rsidR="003F45DA">
        <w:rPr>
          <w:rFonts w:ascii="Arial" w:hAnsi="Arial" w:cs="Arial"/>
          <w:sz w:val="28"/>
          <w:szCs w:val="28"/>
          <w:lang w:val="el-GR"/>
        </w:rPr>
        <w:t>.</w:t>
      </w:r>
    </w:p>
    <w:p w14:paraId="13099CCF" w14:textId="77777777" w:rsidR="003F45DA" w:rsidRDefault="003F45DA" w:rsidP="003F45DA">
      <w:pPr>
        <w:spacing w:line="480" w:lineRule="auto"/>
        <w:jc w:val="both"/>
        <w:rPr>
          <w:rFonts w:ascii="Arial" w:hAnsi="Arial" w:cs="Arial"/>
          <w:sz w:val="28"/>
          <w:szCs w:val="28"/>
          <w:lang w:val="el-GR"/>
        </w:rPr>
      </w:pPr>
    </w:p>
    <w:p w14:paraId="72D17A2D" w14:textId="77777777" w:rsidR="003F45DA" w:rsidRDefault="003F45DA" w:rsidP="003F45DA">
      <w:pPr>
        <w:spacing w:line="480" w:lineRule="auto"/>
        <w:jc w:val="both"/>
        <w:rPr>
          <w:rFonts w:ascii="Arial" w:hAnsi="Arial" w:cs="Arial"/>
          <w:sz w:val="28"/>
          <w:szCs w:val="28"/>
          <w:lang w:val="el-GR"/>
        </w:rPr>
      </w:pPr>
      <w:r>
        <w:rPr>
          <w:rFonts w:ascii="Arial" w:hAnsi="Arial" w:cs="Arial"/>
          <w:sz w:val="28"/>
          <w:szCs w:val="28"/>
          <w:lang w:val="el-GR"/>
        </w:rPr>
        <w:t xml:space="preserve">Η Αίτηση συνοδεύεται από Έκθεση και από Ένορκη Δήλωση του </w:t>
      </w:r>
      <w:proofErr w:type="spellStart"/>
      <w:r>
        <w:rPr>
          <w:rFonts w:ascii="Arial" w:hAnsi="Arial" w:cs="Arial"/>
          <w:sz w:val="28"/>
          <w:szCs w:val="28"/>
          <w:lang w:val="el-GR"/>
        </w:rPr>
        <w:t>Αιτητή</w:t>
      </w:r>
      <w:proofErr w:type="spellEnd"/>
      <w:r>
        <w:rPr>
          <w:rFonts w:ascii="Arial" w:hAnsi="Arial" w:cs="Arial"/>
          <w:sz w:val="28"/>
          <w:szCs w:val="28"/>
          <w:lang w:val="el-GR"/>
        </w:rPr>
        <w:t>.</w:t>
      </w:r>
    </w:p>
    <w:p w14:paraId="69490D67" w14:textId="77777777" w:rsidR="003F45DA" w:rsidRDefault="003F45DA" w:rsidP="003F45DA">
      <w:pPr>
        <w:spacing w:line="480" w:lineRule="auto"/>
        <w:jc w:val="both"/>
        <w:rPr>
          <w:rFonts w:ascii="Arial" w:hAnsi="Arial" w:cs="Arial"/>
          <w:sz w:val="28"/>
          <w:szCs w:val="28"/>
          <w:lang w:val="el-GR"/>
        </w:rPr>
      </w:pPr>
    </w:p>
    <w:p w14:paraId="32940867" w14:textId="0BBA71B9" w:rsidR="003F45DA" w:rsidRDefault="003F45DA" w:rsidP="003F45DA">
      <w:pPr>
        <w:spacing w:line="480" w:lineRule="auto"/>
        <w:jc w:val="both"/>
        <w:rPr>
          <w:rFonts w:ascii="Arial" w:hAnsi="Arial" w:cs="Arial"/>
          <w:sz w:val="28"/>
          <w:szCs w:val="28"/>
          <w:lang w:val="el-GR"/>
        </w:rPr>
      </w:pPr>
      <w:r>
        <w:rPr>
          <w:rFonts w:ascii="Arial" w:hAnsi="Arial" w:cs="Arial"/>
          <w:sz w:val="28"/>
          <w:szCs w:val="28"/>
          <w:lang w:val="el-GR"/>
        </w:rPr>
        <w:t xml:space="preserve">Προτού γίνει αναφορά στους Λόγους επί των οποίων βασίζεται το αίτημα και εξειδικεύονται στην Έκθεση, κρίνεται σκόπιμη, για σκοπούς καλύτερης αντίληψης των περιστατικών της υπόθεσης, η αναφορά στα ουσιώδη γεγονότα της υπόθεσης, όπως αυτά καταγράφονται στην Ένορκη Δήλωση του </w:t>
      </w:r>
      <w:proofErr w:type="spellStart"/>
      <w:r>
        <w:rPr>
          <w:rFonts w:ascii="Arial" w:hAnsi="Arial" w:cs="Arial"/>
          <w:sz w:val="28"/>
          <w:szCs w:val="28"/>
          <w:lang w:val="el-GR"/>
        </w:rPr>
        <w:t>Αιτητή</w:t>
      </w:r>
      <w:proofErr w:type="spellEnd"/>
      <w:r>
        <w:rPr>
          <w:rFonts w:ascii="Arial" w:hAnsi="Arial" w:cs="Arial"/>
          <w:sz w:val="28"/>
          <w:szCs w:val="28"/>
          <w:lang w:val="el-GR"/>
        </w:rPr>
        <w:t xml:space="preserve"> και όπως προκύπτουν από το σύνολο των </w:t>
      </w:r>
      <w:r w:rsidR="001C2A0F">
        <w:rPr>
          <w:rFonts w:ascii="Arial" w:hAnsi="Arial" w:cs="Arial"/>
          <w:sz w:val="28"/>
          <w:szCs w:val="28"/>
          <w:lang w:val="el-GR"/>
        </w:rPr>
        <w:t>Τ</w:t>
      </w:r>
      <w:r>
        <w:rPr>
          <w:rFonts w:ascii="Arial" w:hAnsi="Arial" w:cs="Arial"/>
          <w:sz w:val="28"/>
          <w:szCs w:val="28"/>
          <w:lang w:val="el-GR"/>
        </w:rPr>
        <w:t>εκμηρίων (</w:t>
      </w:r>
      <w:r>
        <w:rPr>
          <w:rFonts w:ascii="Arial" w:hAnsi="Arial" w:cs="Arial"/>
          <w:b/>
          <w:bCs/>
          <w:sz w:val="28"/>
          <w:szCs w:val="28"/>
          <w:lang w:val="el-GR"/>
        </w:rPr>
        <w:t>Τεκμήρια 1-5</w:t>
      </w:r>
      <w:r>
        <w:rPr>
          <w:rFonts w:ascii="Arial" w:hAnsi="Arial" w:cs="Arial"/>
          <w:sz w:val="28"/>
          <w:szCs w:val="28"/>
          <w:lang w:val="el-GR"/>
        </w:rPr>
        <w:t>)</w:t>
      </w:r>
      <w:r w:rsidR="00402B9E">
        <w:rPr>
          <w:rFonts w:ascii="Arial" w:hAnsi="Arial" w:cs="Arial"/>
          <w:sz w:val="28"/>
          <w:szCs w:val="28"/>
          <w:lang w:val="el-GR"/>
        </w:rPr>
        <w:t>,</w:t>
      </w:r>
      <w:r>
        <w:rPr>
          <w:rFonts w:ascii="Arial" w:hAnsi="Arial" w:cs="Arial"/>
          <w:sz w:val="28"/>
          <w:szCs w:val="28"/>
          <w:lang w:val="el-GR"/>
        </w:rPr>
        <w:t xml:space="preserve"> τα οποία επισυνάπτονται στην εν λόγω Ένορκη Δήλωση.</w:t>
      </w:r>
    </w:p>
    <w:p w14:paraId="7413250A" w14:textId="77777777" w:rsidR="003F45DA" w:rsidRDefault="003F45DA" w:rsidP="003F45DA">
      <w:pPr>
        <w:spacing w:line="480" w:lineRule="auto"/>
        <w:jc w:val="both"/>
        <w:rPr>
          <w:rFonts w:ascii="Arial" w:hAnsi="Arial" w:cs="Arial"/>
          <w:sz w:val="28"/>
          <w:szCs w:val="28"/>
          <w:lang w:val="el-GR"/>
        </w:rPr>
      </w:pPr>
    </w:p>
    <w:p w14:paraId="1D80F7BB" w14:textId="39DAE060" w:rsidR="003F45DA" w:rsidRDefault="003F45DA" w:rsidP="003F45DA">
      <w:pPr>
        <w:spacing w:line="480" w:lineRule="auto"/>
        <w:jc w:val="both"/>
        <w:rPr>
          <w:rFonts w:ascii="Arial" w:hAnsi="Arial" w:cs="Arial"/>
          <w:sz w:val="28"/>
          <w:szCs w:val="28"/>
          <w:lang w:val="el-GR"/>
        </w:rPr>
      </w:pPr>
      <w:r>
        <w:rPr>
          <w:rFonts w:ascii="Arial" w:hAnsi="Arial" w:cs="Arial"/>
          <w:sz w:val="28"/>
          <w:szCs w:val="28"/>
          <w:lang w:val="el-GR"/>
        </w:rPr>
        <w:t xml:space="preserve">Στις 21/1/2022 </w:t>
      </w:r>
      <w:proofErr w:type="spellStart"/>
      <w:r>
        <w:rPr>
          <w:rFonts w:ascii="Arial" w:hAnsi="Arial" w:cs="Arial"/>
          <w:sz w:val="28"/>
          <w:szCs w:val="28"/>
          <w:lang w:val="el-GR"/>
        </w:rPr>
        <w:t>κατεχωρήθη</w:t>
      </w:r>
      <w:proofErr w:type="spellEnd"/>
      <w:r>
        <w:rPr>
          <w:rFonts w:ascii="Arial" w:hAnsi="Arial" w:cs="Arial"/>
          <w:sz w:val="28"/>
          <w:szCs w:val="28"/>
          <w:lang w:val="el-GR"/>
        </w:rPr>
        <w:t xml:space="preserve"> από την Εταιρεία </w:t>
      </w:r>
      <w:r>
        <w:rPr>
          <w:rFonts w:ascii="Arial" w:hAnsi="Arial" w:cs="Arial"/>
          <w:sz w:val="28"/>
          <w:szCs w:val="28"/>
        </w:rPr>
        <w:t>Joannou</w:t>
      </w:r>
      <w:r>
        <w:rPr>
          <w:rFonts w:ascii="Arial" w:hAnsi="Arial" w:cs="Arial"/>
          <w:sz w:val="28"/>
          <w:szCs w:val="28"/>
          <w:lang w:val="el-GR"/>
        </w:rPr>
        <w:t xml:space="preserve"> &amp; </w:t>
      </w:r>
      <w:proofErr w:type="spellStart"/>
      <w:r>
        <w:rPr>
          <w:rFonts w:ascii="Arial" w:hAnsi="Arial" w:cs="Arial"/>
          <w:sz w:val="28"/>
          <w:szCs w:val="28"/>
        </w:rPr>
        <w:t>Paraskevaides</w:t>
      </w:r>
      <w:proofErr w:type="spellEnd"/>
      <w:r>
        <w:rPr>
          <w:rFonts w:ascii="Arial" w:hAnsi="Arial" w:cs="Arial"/>
          <w:sz w:val="28"/>
          <w:szCs w:val="28"/>
          <w:lang w:val="el-GR"/>
        </w:rPr>
        <w:t xml:space="preserve"> (</w:t>
      </w:r>
      <w:r>
        <w:rPr>
          <w:rFonts w:ascii="Arial" w:hAnsi="Arial" w:cs="Arial"/>
          <w:sz w:val="28"/>
          <w:szCs w:val="28"/>
        </w:rPr>
        <w:t>Overseas</w:t>
      </w:r>
      <w:r>
        <w:rPr>
          <w:rFonts w:ascii="Arial" w:hAnsi="Arial" w:cs="Arial"/>
          <w:sz w:val="28"/>
          <w:szCs w:val="28"/>
          <w:lang w:val="el-GR"/>
        </w:rPr>
        <w:t xml:space="preserve">) </w:t>
      </w:r>
      <w:r>
        <w:rPr>
          <w:rFonts w:ascii="Arial" w:hAnsi="Arial" w:cs="Arial"/>
          <w:sz w:val="28"/>
          <w:szCs w:val="28"/>
        </w:rPr>
        <w:t>Limited</w:t>
      </w:r>
      <w:r>
        <w:rPr>
          <w:rFonts w:ascii="Arial" w:hAnsi="Arial" w:cs="Arial"/>
          <w:sz w:val="28"/>
          <w:szCs w:val="28"/>
          <w:lang w:val="el-GR"/>
        </w:rPr>
        <w:t xml:space="preserve"> (</w:t>
      </w:r>
      <w:r>
        <w:rPr>
          <w:rFonts w:ascii="Arial" w:hAnsi="Arial" w:cs="Arial"/>
          <w:sz w:val="28"/>
          <w:szCs w:val="28"/>
        </w:rPr>
        <w:t>In</w:t>
      </w:r>
      <w:r>
        <w:rPr>
          <w:rFonts w:ascii="Arial" w:hAnsi="Arial" w:cs="Arial"/>
          <w:sz w:val="28"/>
          <w:szCs w:val="28"/>
          <w:lang w:val="el-GR"/>
        </w:rPr>
        <w:t xml:space="preserve"> </w:t>
      </w:r>
      <w:r>
        <w:rPr>
          <w:rFonts w:ascii="Arial" w:hAnsi="Arial" w:cs="Arial"/>
          <w:sz w:val="28"/>
          <w:szCs w:val="28"/>
        </w:rPr>
        <w:t>Liquidation</w:t>
      </w:r>
      <w:r>
        <w:rPr>
          <w:rFonts w:ascii="Arial" w:hAnsi="Arial" w:cs="Arial"/>
          <w:sz w:val="28"/>
          <w:szCs w:val="28"/>
          <w:lang w:val="el-GR"/>
        </w:rPr>
        <w:t xml:space="preserve">) μέσω των Εκκαθαριστών της </w:t>
      </w:r>
      <w:bookmarkStart w:id="0" w:name="_Hlk151823172"/>
      <w:r>
        <w:rPr>
          <w:rFonts w:ascii="Arial" w:hAnsi="Arial" w:cs="Arial"/>
          <w:sz w:val="28"/>
          <w:szCs w:val="28"/>
        </w:rPr>
        <w:t>Richard</w:t>
      </w:r>
      <w:r>
        <w:rPr>
          <w:rFonts w:ascii="Arial" w:hAnsi="Arial" w:cs="Arial"/>
          <w:sz w:val="28"/>
          <w:szCs w:val="28"/>
          <w:lang w:val="el-GR"/>
        </w:rPr>
        <w:t xml:space="preserve"> </w:t>
      </w:r>
      <w:r>
        <w:rPr>
          <w:rFonts w:ascii="Arial" w:hAnsi="Arial" w:cs="Arial"/>
          <w:sz w:val="28"/>
          <w:szCs w:val="28"/>
        </w:rPr>
        <w:t>Fleming</w:t>
      </w:r>
      <w:r>
        <w:rPr>
          <w:rFonts w:ascii="Arial" w:hAnsi="Arial" w:cs="Arial"/>
          <w:sz w:val="28"/>
          <w:szCs w:val="28"/>
          <w:lang w:val="el-GR"/>
        </w:rPr>
        <w:t xml:space="preserve">, </w:t>
      </w:r>
      <w:r>
        <w:rPr>
          <w:rFonts w:ascii="Arial" w:hAnsi="Arial" w:cs="Arial"/>
          <w:sz w:val="28"/>
          <w:szCs w:val="28"/>
        </w:rPr>
        <w:t>Mark</w:t>
      </w:r>
      <w:r>
        <w:rPr>
          <w:rFonts w:ascii="Arial" w:hAnsi="Arial" w:cs="Arial"/>
          <w:sz w:val="28"/>
          <w:szCs w:val="28"/>
          <w:lang w:val="el-GR"/>
        </w:rPr>
        <w:t xml:space="preserve"> </w:t>
      </w:r>
      <w:r>
        <w:rPr>
          <w:rFonts w:ascii="Arial" w:hAnsi="Arial" w:cs="Arial"/>
          <w:sz w:val="28"/>
          <w:szCs w:val="28"/>
        </w:rPr>
        <w:t>Firmin</w:t>
      </w:r>
      <w:r>
        <w:rPr>
          <w:rFonts w:ascii="Arial" w:hAnsi="Arial" w:cs="Arial"/>
          <w:sz w:val="28"/>
          <w:szCs w:val="28"/>
          <w:lang w:val="el-GR"/>
        </w:rPr>
        <w:t xml:space="preserve"> και </w:t>
      </w:r>
      <w:r>
        <w:rPr>
          <w:rFonts w:ascii="Arial" w:hAnsi="Arial" w:cs="Arial"/>
          <w:sz w:val="28"/>
          <w:szCs w:val="28"/>
        </w:rPr>
        <w:t>Carl</w:t>
      </w:r>
      <w:r>
        <w:rPr>
          <w:rFonts w:ascii="Arial" w:hAnsi="Arial" w:cs="Arial"/>
          <w:sz w:val="28"/>
          <w:szCs w:val="28"/>
          <w:lang w:val="el-GR"/>
        </w:rPr>
        <w:t xml:space="preserve"> </w:t>
      </w:r>
      <w:r>
        <w:rPr>
          <w:rFonts w:ascii="Arial" w:hAnsi="Arial" w:cs="Arial"/>
          <w:sz w:val="28"/>
          <w:szCs w:val="28"/>
        </w:rPr>
        <w:t>Bowles</w:t>
      </w:r>
      <w:r>
        <w:rPr>
          <w:rFonts w:ascii="Arial" w:hAnsi="Arial" w:cs="Arial"/>
          <w:sz w:val="28"/>
          <w:szCs w:val="28"/>
          <w:lang w:val="el-GR"/>
        </w:rPr>
        <w:t xml:space="preserve"> </w:t>
      </w:r>
      <w:bookmarkEnd w:id="0"/>
      <w:r>
        <w:rPr>
          <w:rFonts w:ascii="Arial" w:hAnsi="Arial" w:cs="Arial"/>
          <w:sz w:val="28"/>
          <w:szCs w:val="28"/>
          <w:lang w:val="el-GR"/>
        </w:rPr>
        <w:t xml:space="preserve">εναντίον του </w:t>
      </w:r>
      <w:proofErr w:type="spellStart"/>
      <w:r>
        <w:rPr>
          <w:rFonts w:ascii="Arial" w:hAnsi="Arial" w:cs="Arial"/>
          <w:sz w:val="28"/>
          <w:szCs w:val="28"/>
          <w:lang w:val="el-GR"/>
        </w:rPr>
        <w:t>Αιτητή</w:t>
      </w:r>
      <w:proofErr w:type="spellEnd"/>
      <w:r>
        <w:rPr>
          <w:rFonts w:ascii="Arial" w:hAnsi="Arial" w:cs="Arial"/>
          <w:sz w:val="28"/>
          <w:szCs w:val="28"/>
          <w:lang w:val="el-GR"/>
        </w:rPr>
        <w:t xml:space="preserve"> η Αίτηση Πτώχευσης </w:t>
      </w:r>
      <w:proofErr w:type="spellStart"/>
      <w:r>
        <w:rPr>
          <w:rFonts w:ascii="Arial" w:hAnsi="Arial" w:cs="Arial"/>
          <w:sz w:val="28"/>
          <w:szCs w:val="28"/>
          <w:lang w:val="el-GR"/>
        </w:rPr>
        <w:lastRenderedPageBreak/>
        <w:t>υπ</w:t>
      </w:r>
      <w:proofErr w:type="spellEnd"/>
      <w:r w:rsidR="00402B9E">
        <w:rPr>
          <w:rFonts w:ascii="Arial" w:hAnsi="Arial" w:cs="Arial"/>
          <w:sz w:val="28"/>
          <w:szCs w:val="28"/>
          <w:lang w:val="el-GR"/>
        </w:rPr>
        <w:t>’</w:t>
      </w:r>
      <w:r>
        <w:rPr>
          <w:rFonts w:ascii="Arial" w:hAnsi="Arial" w:cs="Arial"/>
          <w:sz w:val="28"/>
          <w:szCs w:val="28"/>
          <w:lang w:val="el-GR"/>
        </w:rPr>
        <w:t xml:space="preserve">. </w:t>
      </w:r>
      <w:proofErr w:type="spellStart"/>
      <w:r>
        <w:rPr>
          <w:rFonts w:ascii="Arial" w:hAnsi="Arial" w:cs="Arial"/>
          <w:sz w:val="28"/>
          <w:szCs w:val="28"/>
          <w:lang w:val="el-GR"/>
        </w:rPr>
        <w:t>αρ</w:t>
      </w:r>
      <w:proofErr w:type="spellEnd"/>
      <w:r>
        <w:rPr>
          <w:rFonts w:ascii="Arial" w:hAnsi="Arial" w:cs="Arial"/>
          <w:sz w:val="28"/>
          <w:szCs w:val="28"/>
          <w:lang w:val="el-GR"/>
        </w:rPr>
        <w:t xml:space="preserve">. 3/2022. Στις 19/4/2022 </w:t>
      </w:r>
      <w:proofErr w:type="spellStart"/>
      <w:r>
        <w:rPr>
          <w:rFonts w:ascii="Arial" w:hAnsi="Arial" w:cs="Arial"/>
          <w:sz w:val="28"/>
          <w:szCs w:val="28"/>
          <w:lang w:val="el-GR"/>
        </w:rPr>
        <w:t>κατεχωρήθη</w:t>
      </w:r>
      <w:proofErr w:type="spellEnd"/>
      <w:r>
        <w:rPr>
          <w:rFonts w:ascii="Arial" w:hAnsi="Arial" w:cs="Arial"/>
          <w:sz w:val="28"/>
          <w:szCs w:val="28"/>
          <w:lang w:val="el-GR"/>
        </w:rPr>
        <w:t xml:space="preserve"> από μέρους του </w:t>
      </w:r>
      <w:proofErr w:type="spellStart"/>
      <w:r>
        <w:rPr>
          <w:rFonts w:ascii="Arial" w:hAnsi="Arial" w:cs="Arial"/>
          <w:sz w:val="28"/>
          <w:szCs w:val="28"/>
          <w:lang w:val="el-GR"/>
        </w:rPr>
        <w:t>Αιτητή</w:t>
      </w:r>
      <w:proofErr w:type="spellEnd"/>
      <w:r>
        <w:rPr>
          <w:rFonts w:ascii="Arial" w:hAnsi="Arial" w:cs="Arial"/>
          <w:sz w:val="28"/>
          <w:szCs w:val="28"/>
          <w:lang w:val="el-GR"/>
        </w:rPr>
        <w:t xml:space="preserve"> Ένσταση. Η υπόθεση εκδικάστηκε στις 3/10/2023 και το Κατώτερο Δικαστήριο εξέδωσε την Απόφαση του στις 8/11/2023. Σύμφωνα με την Απόφαση του, αφού έκρινε ότι πληρούνταν σωρευτικά όλες οι προϋποθέσεις του </w:t>
      </w:r>
      <w:r>
        <w:rPr>
          <w:rFonts w:ascii="Arial" w:hAnsi="Arial" w:cs="Arial"/>
          <w:b/>
          <w:bCs/>
          <w:i/>
          <w:iCs/>
          <w:sz w:val="28"/>
          <w:szCs w:val="28"/>
          <w:lang w:val="el-GR"/>
        </w:rPr>
        <w:t>Άρθρου 5(1)</w:t>
      </w:r>
      <w:r w:rsidR="001C2A0F">
        <w:rPr>
          <w:rFonts w:ascii="Arial" w:hAnsi="Arial" w:cs="Arial"/>
          <w:b/>
          <w:bCs/>
          <w:i/>
          <w:iCs/>
          <w:sz w:val="28"/>
          <w:szCs w:val="28"/>
          <w:lang w:val="el-GR"/>
        </w:rPr>
        <w:t xml:space="preserve"> του περί Πτωχεύσεως Νόμου, </w:t>
      </w:r>
      <w:r>
        <w:rPr>
          <w:rFonts w:ascii="Arial" w:hAnsi="Arial" w:cs="Arial"/>
          <w:b/>
          <w:bCs/>
          <w:i/>
          <w:iCs/>
          <w:sz w:val="28"/>
          <w:szCs w:val="28"/>
          <w:lang w:val="el-GR"/>
        </w:rPr>
        <w:t>Κεφ. 5</w:t>
      </w:r>
      <w:r>
        <w:rPr>
          <w:rFonts w:ascii="Arial" w:hAnsi="Arial" w:cs="Arial"/>
          <w:sz w:val="28"/>
          <w:szCs w:val="28"/>
          <w:lang w:val="el-GR"/>
        </w:rPr>
        <w:t xml:space="preserve"> και δεν διαπίστωσε να συντρέχει οποιοσδήποτε λόγος που να δικαιολογεί την απόρριψη της Αίτησης, εξέδωσε Διάταγμα Πτώχευσης του </w:t>
      </w:r>
      <w:proofErr w:type="spellStart"/>
      <w:r>
        <w:rPr>
          <w:rFonts w:ascii="Arial" w:hAnsi="Arial" w:cs="Arial"/>
          <w:sz w:val="28"/>
          <w:szCs w:val="28"/>
          <w:lang w:val="el-GR"/>
        </w:rPr>
        <w:t>Αιτητή</w:t>
      </w:r>
      <w:proofErr w:type="spellEnd"/>
      <w:r>
        <w:rPr>
          <w:rFonts w:ascii="Arial" w:hAnsi="Arial" w:cs="Arial"/>
          <w:sz w:val="28"/>
          <w:szCs w:val="28"/>
          <w:lang w:val="el-GR"/>
        </w:rPr>
        <w:t>.</w:t>
      </w:r>
    </w:p>
    <w:p w14:paraId="77AC8797" w14:textId="77777777" w:rsidR="003F45DA" w:rsidRDefault="003F45DA" w:rsidP="003F45DA">
      <w:pPr>
        <w:spacing w:line="480" w:lineRule="auto"/>
        <w:jc w:val="both"/>
        <w:rPr>
          <w:rFonts w:ascii="Arial" w:hAnsi="Arial" w:cs="Arial"/>
          <w:sz w:val="28"/>
          <w:szCs w:val="28"/>
          <w:lang w:val="el-GR"/>
        </w:rPr>
      </w:pPr>
    </w:p>
    <w:p w14:paraId="30DA90B6" w14:textId="77777777" w:rsidR="003F45DA" w:rsidRPr="003F45DA" w:rsidRDefault="003F45DA" w:rsidP="003F45DA">
      <w:pPr>
        <w:pStyle w:val="bodytext200"/>
        <w:spacing w:before="0" w:beforeAutospacing="0" w:after="0" w:afterAutospacing="0" w:line="480" w:lineRule="auto"/>
        <w:jc w:val="both"/>
        <w:rPr>
          <w:rFonts w:ascii="Arial" w:hAnsi="Arial" w:cs="Arial"/>
          <w:sz w:val="28"/>
          <w:szCs w:val="28"/>
          <w:lang w:val="el-GR"/>
        </w:rPr>
      </w:pPr>
      <w:r w:rsidRPr="003F45DA">
        <w:rPr>
          <w:rFonts w:ascii="Arial" w:hAnsi="Arial" w:cs="Arial"/>
          <w:sz w:val="28"/>
          <w:szCs w:val="28"/>
          <w:lang w:val="el-GR"/>
        </w:rPr>
        <w:t>Οι Λόγοι επί των οποίων βασίζεται το αίτημα εξειδικεύονται στην Έκθεση</w:t>
      </w:r>
      <w:r>
        <w:rPr>
          <w:rFonts w:ascii="Arial" w:hAnsi="Arial" w:cs="Arial"/>
          <w:sz w:val="28"/>
          <w:szCs w:val="28"/>
          <w:lang w:val="el-GR"/>
        </w:rPr>
        <w:t xml:space="preserve">. </w:t>
      </w:r>
    </w:p>
    <w:p w14:paraId="4BEE5C79" w14:textId="77777777" w:rsidR="003F45DA" w:rsidRPr="003F45DA" w:rsidRDefault="003F45DA" w:rsidP="003F45DA">
      <w:pPr>
        <w:pStyle w:val="bodytext200"/>
        <w:spacing w:before="0" w:beforeAutospacing="0" w:after="0" w:afterAutospacing="0" w:line="480" w:lineRule="auto"/>
        <w:jc w:val="both"/>
        <w:rPr>
          <w:rFonts w:ascii="Arial" w:hAnsi="Arial" w:cs="Arial"/>
          <w:sz w:val="28"/>
          <w:szCs w:val="28"/>
          <w:lang w:val="el-GR"/>
        </w:rPr>
      </w:pPr>
    </w:p>
    <w:p w14:paraId="125E7D4E" w14:textId="449BBC49" w:rsidR="003F45DA" w:rsidRDefault="003F45DA" w:rsidP="003F45DA">
      <w:pPr>
        <w:pStyle w:val="bodytext200"/>
        <w:spacing w:before="0" w:beforeAutospacing="0" w:after="0" w:afterAutospacing="0" w:line="480" w:lineRule="auto"/>
        <w:jc w:val="both"/>
        <w:rPr>
          <w:rFonts w:ascii="Arial" w:hAnsi="Arial" w:cs="Arial"/>
          <w:sz w:val="28"/>
          <w:szCs w:val="28"/>
          <w:lang w:val="el-GR"/>
        </w:rPr>
      </w:pPr>
      <w:r>
        <w:rPr>
          <w:rFonts w:ascii="Arial" w:hAnsi="Arial" w:cs="Arial"/>
          <w:sz w:val="28"/>
          <w:szCs w:val="28"/>
          <w:lang w:val="el-GR"/>
        </w:rPr>
        <w:t xml:space="preserve">Σύμφωνα με τον </w:t>
      </w:r>
      <w:proofErr w:type="spellStart"/>
      <w:r>
        <w:rPr>
          <w:rFonts w:ascii="Arial" w:hAnsi="Arial" w:cs="Arial"/>
          <w:sz w:val="28"/>
          <w:szCs w:val="28"/>
          <w:lang w:val="el-GR"/>
        </w:rPr>
        <w:t>Αιτητή</w:t>
      </w:r>
      <w:proofErr w:type="spellEnd"/>
      <w:r>
        <w:rPr>
          <w:rFonts w:ascii="Arial" w:hAnsi="Arial" w:cs="Arial"/>
          <w:sz w:val="28"/>
          <w:szCs w:val="28"/>
          <w:lang w:val="el-GR"/>
        </w:rPr>
        <w:t>, το Δικαστήριο εξέδωσε απόφαση άνευ ή και καθ</w:t>
      </w:r>
      <w:r w:rsidR="00402B9E">
        <w:rPr>
          <w:rFonts w:ascii="Arial" w:hAnsi="Arial" w:cs="Arial"/>
          <w:sz w:val="28"/>
          <w:szCs w:val="28"/>
          <w:lang w:val="el-GR"/>
        </w:rPr>
        <w:t xml:space="preserve">’ </w:t>
      </w:r>
      <w:r>
        <w:rPr>
          <w:rFonts w:ascii="Arial" w:hAnsi="Arial" w:cs="Arial"/>
          <w:sz w:val="28"/>
          <w:szCs w:val="28"/>
          <w:lang w:val="el-GR"/>
        </w:rPr>
        <w:t>υπέρβαση δικαιοδοσίας επί τη βάσει των πιο κάτω:</w:t>
      </w:r>
    </w:p>
    <w:p w14:paraId="4DF9C9AA" w14:textId="77777777" w:rsidR="003F45DA" w:rsidRDefault="003F45DA" w:rsidP="003F45DA">
      <w:pPr>
        <w:pStyle w:val="bodytext200"/>
        <w:spacing w:before="0" w:beforeAutospacing="0" w:after="0" w:afterAutospacing="0" w:line="480" w:lineRule="auto"/>
        <w:jc w:val="both"/>
        <w:rPr>
          <w:rFonts w:ascii="Arial" w:hAnsi="Arial" w:cs="Arial"/>
          <w:sz w:val="28"/>
          <w:szCs w:val="28"/>
          <w:lang w:val="el-GR"/>
        </w:rPr>
      </w:pPr>
    </w:p>
    <w:p w14:paraId="02BA5EAC" w14:textId="4CBD82AE" w:rsidR="003F45DA" w:rsidRDefault="003F45DA" w:rsidP="003F45DA">
      <w:pPr>
        <w:pStyle w:val="bodytext200"/>
        <w:spacing w:before="0" w:beforeAutospacing="0" w:after="0" w:afterAutospacing="0" w:line="480" w:lineRule="auto"/>
        <w:jc w:val="both"/>
        <w:rPr>
          <w:rFonts w:ascii="Arial" w:hAnsi="Arial" w:cs="Arial"/>
          <w:sz w:val="28"/>
          <w:szCs w:val="28"/>
          <w:lang w:val="el-GR"/>
        </w:rPr>
      </w:pPr>
      <w:r>
        <w:rPr>
          <w:rFonts w:ascii="Arial" w:hAnsi="Arial" w:cs="Arial"/>
          <w:sz w:val="28"/>
          <w:szCs w:val="28"/>
          <w:lang w:val="el-GR"/>
        </w:rPr>
        <w:t xml:space="preserve">(α) Δεν υπήρχε νόμιμη εξουσιοδότηση για καταχώρηση της Αίτησης από τους Εκκαθαριστές της </w:t>
      </w:r>
      <w:r w:rsidR="00D85611">
        <w:rPr>
          <w:rFonts w:ascii="Arial" w:hAnsi="Arial" w:cs="Arial"/>
          <w:sz w:val="28"/>
          <w:szCs w:val="28"/>
          <w:lang w:val="el-GR"/>
        </w:rPr>
        <w:t>Ε</w:t>
      </w:r>
      <w:r>
        <w:rPr>
          <w:rFonts w:ascii="Arial" w:hAnsi="Arial" w:cs="Arial"/>
          <w:sz w:val="28"/>
          <w:szCs w:val="28"/>
          <w:lang w:val="el-GR"/>
        </w:rPr>
        <w:t>ταιρείας.</w:t>
      </w:r>
    </w:p>
    <w:p w14:paraId="74975170" w14:textId="77777777" w:rsidR="002E55A5" w:rsidRDefault="002E55A5" w:rsidP="003F45DA">
      <w:pPr>
        <w:pStyle w:val="bodytext200"/>
        <w:spacing w:before="0" w:beforeAutospacing="0" w:after="0" w:afterAutospacing="0" w:line="480" w:lineRule="auto"/>
        <w:jc w:val="both"/>
        <w:rPr>
          <w:rFonts w:ascii="Arial" w:hAnsi="Arial" w:cs="Arial"/>
          <w:sz w:val="28"/>
          <w:szCs w:val="28"/>
          <w:lang w:val="el-GR"/>
        </w:rPr>
      </w:pPr>
    </w:p>
    <w:p w14:paraId="08FB9327" w14:textId="7B2C66AC" w:rsidR="003F45DA" w:rsidRDefault="003F45DA" w:rsidP="003F45DA">
      <w:pPr>
        <w:pStyle w:val="bodytext200"/>
        <w:spacing w:before="0" w:beforeAutospacing="0" w:after="0" w:afterAutospacing="0" w:line="480" w:lineRule="auto"/>
        <w:jc w:val="both"/>
        <w:rPr>
          <w:rFonts w:ascii="Arial" w:hAnsi="Arial" w:cs="Arial"/>
          <w:sz w:val="28"/>
          <w:szCs w:val="28"/>
          <w:lang w:val="el-GR"/>
        </w:rPr>
      </w:pPr>
      <w:r>
        <w:rPr>
          <w:rFonts w:ascii="Arial" w:hAnsi="Arial" w:cs="Arial"/>
          <w:sz w:val="28"/>
          <w:szCs w:val="28"/>
          <w:lang w:val="el-GR"/>
        </w:rPr>
        <w:t xml:space="preserve">(β) Δεν υπήρχε άδεια από το Δικαστήριο κατά παράβαση του </w:t>
      </w:r>
      <w:r>
        <w:rPr>
          <w:rFonts w:ascii="Arial" w:hAnsi="Arial" w:cs="Arial"/>
          <w:b/>
          <w:bCs/>
          <w:i/>
          <w:iCs/>
          <w:sz w:val="28"/>
          <w:szCs w:val="28"/>
          <w:lang w:val="el-GR"/>
        </w:rPr>
        <w:t>Άρθρου 233(1) του περί Εταιρειών Νόμου Κεφ.</w:t>
      </w:r>
      <w:r w:rsidR="00E7213E">
        <w:rPr>
          <w:rFonts w:ascii="Arial" w:hAnsi="Arial" w:cs="Arial"/>
          <w:b/>
          <w:bCs/>
          <w:i/>
          <w:iCs/>
          <w:sz w:val="28"/>
          <w:szCs w:val="28"/>
          <w:lang w:val="el-GR"/>
        </w:rPr>
        <w:t xml:space="preserve"> </w:t>
      </w:r>
      <w:r>
        <w:rPr>
          <w:rFonts w:ascii="Arial" w:hAnsi="Arial" w:cs="Arial"/>
          <w:b/>
          <w:bCs/>
          <w:i/>
          <w:iCs/>
          <w:sz w:val="28"/>
          <w:szCs w:val="28"/>
          <w:lang w:val="el-GR"/>
        </w:rPr>
        <w:t>113</w:t>
      </w:r>
      <w:r>
        <w:rPr>
          <w:rFonts w:ascii="Arial" w:hAnsi="Arial" w:cs="Arial"/>
          <w:sz w:val="28"/>
          <w:szCs w:val="28"/>
          <w:lang w:val="el-GR"/>
        </w:rPr>
        <w:t xml:space="preserve">. Το Δικαστήριο δεν αντελήφθη ότι θα έπρεπε να εφαρμοσθεί η </w:t>
      </w:r>
      <w:r>
        <w:rPr>
          <w:rFonts w:ascii="Arial" w:hAnsi="Arial" w:cs="Arial"/>
          <w:i/>
          <w:iCs/>
          <w:sz w:val="28"/>
          <w:szCs w:val="28"/>
        </w:rPr>
        <w:t>lex</w:t>
      </w:r>
      <w:r>
        <w:rPr>
          <w:rFonts w:ascii="Arial" w:hAnsi="Arial" w:cs="Arial"/>
          <w:i/>
          <w:iCs/>
          <w:sz w:val="28"/>
          <w:szCs w:val="28"/>
          <w:lang w:val="el-GR"/>
        </w:rPr>
        <w:t xml:space="preserve"> </w:t>
      </w:r>
      <w:proofErr w:type="spellStart"/>
      <w:r>
        <w:rPr>
          <w:rFonts w:ascii="Arial" w:hAnsi="Arial" w:cs="Arial"/>
          <w:i/>
          <w:iCs/>
          <w:sz w:val="28"/>
          <w:szCs w:val="28"/>
        </w:rPr>
        <w:t>fori</w:t>
      </w:r>
      <w:proofErr w:type="spellEnd"/>
      <w:r>
        <w:rPr>
          <w:rFonts w:ascii="Arial" w:hAnsi="Arial" w:cs="Arial"/>
          <w:sz w:val="28"/>
          <w:szCs w:val="28"/>
          <w:lang w:val="el-GR"/>
        </w:rPr>
        <w:t xml:space="preserve"> αφού δεν υπήρχε μαρτυρία για το αλλοδαπό δίκαιο και ότι θα έπρεπε να εφαρμοσθεί η </w:t>
      </w:r>
      <w:r>
        <w:rPr>
          <w:rFonts w:ascii="Arial" w:hAnsi="Arial" w:cs="Arial"/>
          <w:i/>
          <w:iCs/>
          <w:sz w:val="28"/>
          <w:szCs w:val="28"/>
        </w:rPr>
        <w:t>lex</w:t>
      </w:r>
      <w:r>
        <w:rPr>
          <w:rFonts w:ascii="Arial" w:hAnsi="Arial" w:cs="Arial"/>
          <w:i/>
          <w:iCs/>
          <w:sz w:val="28"/>
          <w:szCs w:val="28"/>
          <w:lang w:val="el-GR"/>
        </w:rPr>
        <w:t xml:space="preserve"> </w:t>
      </w:r>
      <w:proofErr w:type="spellStart"/>
      <w:r>
        <w:rPr>
          <w:rFonts w:ascii="Arial" w:hAnsi="Arial" w:cs="Arial"/>
          <w:i/>
          <w:iCs/>
          <w:sz w:val="28"/>
          <w:szCs w:val="28"/>
        </w:rPr>
        <w:t>fori</w:t>
      </w:r>
      <w:proofErr w:type="spellEnd"/>
      <w:r>
        <w:rPr>
          <w:rFonts w:ascii="Arial" w:hAnsi="Arial" w:cs="Arial"/>
          <w:sz w:val="28"/>
          <w:szCs w:val="28"/>
          <w:lang w:val="el-GR"/>
        </w:rPr>
        <w:t>.</w:t>
      </w:r>
    </w:p>
    <w:p w14:paraId="3648F604" w14:textId="77777777" w:rsidR="003F45DA" w:rsidRDefault="003F45DA" w:rsidP="003F45DA">
      <w:pPr>
        <w:pStyle w:val="bodytext200"/>
        <w:spacing w:before="0" w:beforeAutospacing="0" w:after="0" w:afterAutospacing="0" w:line="480" w:lineRule="auto"/>
        <w:jc w:val="both"/>
        <w:rPr>
          <w:rFonts w:ascii="Arial" w:hAnsi="Arial" w:cs="Arial"/>
          <w:sz w:val="28"/>
          <w:szCs w:val="28"/>
          <w:lang w:val="el-GR"/>
        </w:rPr>
      </w:pPr>
    </w:p>
    <w:p w14:paraId="2812CFCC" w14:textId="6AD2B00C" w:rsidR="003F45DA" w:rsidRDefault="003F45DA" w:rsidP="003F45DA">
      <w:pPr>
        <w:spacing w:line="480" w:lineRule="auto"/>
        <w:jc w:val="both"/>
        <w:rPr>
          <w:rFonts w:ascii="Arial" w:hAnsi="Arial" w:cs="Arial"/>
          <w:sz w:val="28"/>
          <w:szCs w:val="28"/>
          <w:lang w:val="el-GR"/>
        </w:rPr>
      </w:pPr>
      <w:r>
        <w:rPr>
          <w:rFonts w:ascii="Arial" w:hAnsi="Arial" w:cs="Arial"/>
          <w:sz w:val="28"/>
          <w:szCs w:val="28"/>
          <w:lang w:val="el-GR"/>
        </w:rPr>
        <w:lastRenderedPageBreak/>
        <w:t xml:space="preserve">(γ) Το Δικαστήριο εφάρμοσε σε υπόθεση πτώχευσης που προσομοιάζει με ποινική το </w:t>
      </w:r>
      <w:r>
        <w:rPr>
          <w:rFonts w:ascii="Arial" w:hAnsi="Arial" w:cs="Arial"/>
          <w:b/>
          <w:bCs/>
          <w:i/>
          <w:iCs/>
          <w:sz w:val="28"/>
          <w:szCs w:val="28"/>
          <w:lang w:val="el-GR"/>
        </w:rPr>
        <w:t xml:space="preserve">Άρθρο 5 </w:t>
      </w:r>
      <w:r w:rsidR="00C8602B">
        <w:rPr>
          <w:rFonts w:ascii="Arial" w:hAnsi="Arial" w:cs="Arial"/>
          <w:b/>
          <w:bCs/>
          <w:i/>
          <w:iCs/>
          <w:sz w:val="28"/>
          <w:szCs w:val="28"/>
          <w:lang w:val="el-GR"/>
        </w:rPr>
        <w:t xml:space="preserve">του </w:t>
      </w:r>
      <w:r>
        <w:rPr>
          <w:rFonts w:ascii="Arial" w:hAnsi="Arial" w:cs="Arial"/>
          <w:b/>
          <w:bCs/>
          <w:i/>
          <w:iCs/>
          <w:sz w:val="28"/>
          <w:szCs w:val="28"/>
          <w:lang w:val="el-GR"/>
        </w:rPr>
        <w:t>περί Πτωχεύσεως Νόμου</w:t>
      </w:r>
      <w:r w:rsidR="00E7213E">
        <w:rPr>
          <w:rFonts w:ascii="Arial" w:hAnsi="Arial" w:cs="Arial"/>
          <w:b/>
          <w:bCs/>
          <w:i/>
          <w:iCs/>
          <w:sz w:val="28"/>
          <w:szCs w:val="28"/>
          <w:lang w:val="el-GR"/>
        </w:rPr>
        <w:t>,</w:t>
      </w:r>
      <w:r>
        <w:rPr>
          <w:rFonts w:ascii="Arial" w:hAnsi="Arial" w:cs="Arial"/>
          <w:b/>
          <w:bCs/>
          <w:i/>
          <w:iCs/>
          <w:sz w:val="28"/>
          <w:szCs w:val="28"/>
          <w:lang w:val="el-GR"/>
        </w:rPr>
        <w:t xml:space="preserve"> Κεφ.</w:t>
      </w:r>
      <w:r w:rsidR="00E7213E">
        <w:rPr>
          <w:rFonts w:ascii="Arial" w:hAnsi="Arial" w:cs="Arial"/>
          <w:b/>
          <w:bCs/>
          <w:i/>
          <w:iCs/>
          <w:sz w:val="28"/>
          <w:szCs w:val="28"/>
          <w:lang w:val="el-GR"/>
        </w:rPr>
        <w:t xml:space="preserve"> </w:t>
      </w:r>
      <w:r>
        <w:rPr>
          <w:rFonts w:ascii="Arial" w:hAnsi="Arial" w:cs="Arial"/>
          <w:b/>
          <w:bCs/>
          <w:i/>
          <w:iCs/>
          <w:sz w:val="28"/>
          <w:szCs w:val="28"/>
          <w:lang w:val="el-GR"/>
        </w:rPr>
        <w:t>5</w:t>
      </w:r>
      <w:r w:rsidR="00737C86" w:rsidRPr="00737C86">
        <w:rPr>
          <w:rStyle w:val="FootnoteReference"/>
          <w:rFonts w:ascii="Arial" w:hAnsi="Arial" w:cs="Arial"/>
          <w:sz w:val="28"/>
          <w:szCs w:val="28"/>
          <w:lang w:val="el-GR"/>
        </w:rPr>
        <w:footnoteReference w:id="1"/>
      </w:r>
      <w:r>
        <w:rPr>
          <w:rFonts w:ascii="Arial" w:hAnsi="Arial" w:cs="Arial"/>
          <w:sz w:val="28"/>
          <w:szCs w:val="28"/>
          <w:lang w:val="el-GR"/>
        </w:rPr>
        <w:t>, όπως θεώρησε ότι θα ήταν η πραγματική ερμηνεία και νόμος σύμφωνα με τον</w:t>
      </w:r>
      <w:r w:rsidR="00E7213E">
        <w:rPr>
          <w:rFonts w:ascii="Arial" w:hAnsi="Arial" w:cs="Arial"/>
          <w:sz w:val="28"/>
          <w:szCs w:val="28"/>
          <w:lang w:val="el-GR"/>
        </w:rPr>
        <w:t xml:space="preserve"> </w:t>
      </w:r>
      <w:r w:rsidR="00E7213E">
        <w:rPr>
          <w:rFonts w:ascii="Arial" w:hAnsi="Arial" w:cs="Arial"/>
          <w:b/>
          <w:bCs/>
          <w:i/>
          <w:iCs/>
          <w:sz w:val="28"/>
          <w:szCs w:val="28"/>
          <w:lang w:val="el-GR"/>
        </w:rPr>
        <w:t>π</w:t>
      </w:r>
      <w:r>
        <w:rPr>
          <w:rFonts w:ascii="Arial" w:hAnsi="Arial" w:cs="Arial"/>
          <w:b/>
          <w:bCs/>
          <w:i/>
          <w:iCs/>
          <w:sz w:val="28"/>
          <w:szCs w:val="28"/>
          <w:lang w:val="el-GR"/>
        </w:rPr>
        <w:t>ερί Επισήμων Γλωσσών της Δημοκρατίας Νόμο</w:t>
      </w:r>
      <w:r w:rsidR="001C2A0F">
        <w:rPr>
          <w:rFonts w:ascii="Arial" w:hAnsi="Arial" w:cs="Arial"/>
          <w:b/>
          <w:bCs/>
          <w:i/>
          <w:iCs/>
          <w:sz w:val="28"/>
          <w:szCs w:val="28"/>
          <w:lang w:val="el-GR"/>
        </w:rPr>
        <w:t xml:space="preserve"> 1988</w:t>
      </w:r>
      <w:r>
        <w:rPr>
          <w:rFonts w:ascii="Arial" w:hAnsi="Arial" w:cs="Arial"/>
          <w:sz w:val="28"/>
          <w:szCs w:val="28"/>
          <w:lang w:val="el-GR"/>
        </w:rPr>
        <w:t xml:space="preserve">, </w:t>
      </w:r>
      <w:r>
        <w:rPr>
          <w:rFonts w:ascii="Arial" w:hAnsi="Arial" w:cs="Arial"/>
          <w:b/>
          <w:bCs/>
          <w:i/>
          <w:iCs/>
          <w:sz w:val="28"/>
          <w:szCs w:val="28"/>
          <w:lang w:val="el-GR"/>
        </w:rPr>
        <w:t>Ν.</w:t>
      </w:r>
      <w:r w:rsidR="00E7213E">
        <w:rPr>
          <w:rFonts w:ascii="Arial" w:hAnsi="Arial" w:cs="Arial"/>
          <w:b/>
          <w:bCs/>
          <w:i/>
          <w:iCs/>
          <w:sz w:val="28"/>
          <w:szCs w:val="28"/>
          <w:lang w:val="el-GR"/>
        </w:rPr>
        <w:t xml:space="preserve"> </w:t>
      </w:r>
      <w:r>
        <w:rPr>
          <w:rFonts w:ascii="Arial" w:hAnsi="Arial" w:cs="Arial"/>
          <w:b/>
          <w:bCs/>
          <w:i/>
          <w:iCs/>
          <w:sz w:val="28"/>
          <w:szCs w:val="28"/>
          <w:lang w:val="el-GR"/>
        </w:rPr>
        <w:t>67/1988</w:t>
      </w:r>
      <w:r>
        <w:rPr>
          <w:rFonts w:ascii="Arial" w:hAnsi="Arial" w:cs="Arial"/>
          <w:sz w:val="28"/>
          <w:szCs w:val="28"/>
          <w:lang w:val="el-GR"/>
        </w:rPr>
        <w:t>.</w:t>
      </w:r>
    </w:p>
    <w:p w14:paraId="74BA7E80" w14:textId="77777777" w:rsidR="003F45DA" w:rsidRDefault="003F45DA" w:rsidP="003F45DA">
      <w:pPr>
        <w:spacing w:line="480" w:lineRule="auto"/>
        <w:jc w:val="both"/>
        <w:rPr>
          <w:rFonts w:ascii="Arial" w:hAnsi="Arial" w:cs="Arial"/>
          <w:sz w:val="28"/>
          <w:szCs w:val="28"/>
          <w:lang w:val="el-GR"/>
        </w:rPr>
      </w:pPr>
    </w:p>
    <w:p w14:paraId="3CD44FE4" w14:textId="18ADA380" w:rsidR="00042764" w:rsidRDefault="003F45DA" w:rsidP="003F45DA">
      <w:pPr>
        <w:spacing w:line="480" w:lineRule="auto"/>
        <w:jc w:val="both"/>
        <w:rPr>
          <w:rFonts w:ascii="Arial" w:hAnsi="Arial" w:cs="Arial"/>
          <w:sz w:val="28"/>
          <w:szCs w:val="28"/>
          <w:lang w:val="el-GR"/>
        </w:rPr>
      </w:pPr>
      <w:r>
        <w:rPr>
          <w:rFonts w:ascii="Arial" w:hAnsi="Arial" w:cs="Arial"/>
          <w:sz w:val="28"/>
          <w:szCs w:val="28"/>
          <w:lang w:val="el-GR"/>
        </w:rPr>
        <w:t xml:space="preserve">Μέσω της Ένορκης του Δήλωσης ο </w:t>
      </w:r>
      <w:proofErr w:type="spellStart"/>
      <w:r>
        <w:rPr>
          <w:rFonts w:ascii="Arial" w:hAnsi="Arial" w:cs="Arial"/>
          <w:sz w:val="28"/>
          <w:szCs w:val="28"/>
          <w:lang w:val="el-GR"/>
        </w:rPr>
        <w:t>Αιτητής</w:t>
      </w:r>
      <w:proofErr w:type="spellEnd"/>
      <w:r>
        <w:rPr>
          <w:rFonts w:ascii="Arial" w:hAnsi="Arial" w:cs="Arial"/>
          <w:sz w:val="28"/>
          <w:szCs w:val="28"/>
          <w:lang w:val="el-GR"/>
        </w:rPr>
        <w:t xml:space="preserve"> προβάλ</w:t>
      </w:r>
      <w:r w:rsidR="00402B9E">
        <w:rPr>
          <w:rFonts w:ascii="Arial" w:hAnsi="Arial" w:cs="Arial"/>
          <w:sz w:val="28"/>
          <w:szCs w:val="28"/>
          <w:lang w:val="el-GR"/>
        </w:rPr>
        <w:t>λ</w:t>
      </w:r>
      <w:r>
        <w:rPr>
          <w:rFonts w:ascii="Arial" w:hAnsi="Arial" w:cs="Arial"/>
          <w:sz w:val="28"/>
          <w:szCs w:val="28"/>
          <w:lang w:val="el-GR"/>
        </w:rPr>
        <w:t xml:space="preserve">ει ότι το Κατώτερο Δικαστήριο υπερέβη τις δικαιοδοτικές του εξουσίες που του παρέχει ο Νόμος διότι, ενώ η Αίτηση έγινε από την Εταιρεία </w:t>
      </w:r>
      <w:r>
        <w:rPr>
          <w:rFonts w:ascii="Arial" w:hAnsi="Arial" w:cs="Arial"/>
          <w:sz w:val="28"/>
          <w:szCs w:val="28"/>
        </w:rPr>
        <w:t>Joannou</w:t>
      </w:r>
      <w:r>
        <w:rPr>
          <w:rFonts w:ascii="Arial" w:hAnsi="Arial" w:cs="Arial"/>
          <w:sz w:val="28"/>
          <w:szCs w:val="28"/>
          <w:lang w:val="el-GR"/>
        </w:rPr>
        <w:t xml:space="preserve"> &amp; </w:t>
      </w:r>
      <w:proofErr w:type="spellStart"/>
      <w:r>
        <w:rPr>
          <w:rFonts w:ascii="Arial" w:hAnsi="Arial" w:cs="Arial"/>
          <w:sz w:val="28"/>
          <w:szCs w:val="28"/>
        </w:rPr>
        <w:t>Paraskevaides</w:t>
      </w:r>
      <w:proofErr w:type="spellEnd"/>
      <w:r>
        <w:rPr>
          <w:rFonts w:ascii="Arial" w:hAnsi="Arial" w:cs="Arial"/>
          <w:sz w:val="28"/>
          <w:szCs w:val="28"/>
          <w:lang w:val="el-GR"/>
        </w:rPr>
        <w:t xml:space="preserve"> (</w:t>
      </w:r>
      <w:r>
        <w:rPr>
          <w:rFonts w:ascii="Arial" w:hAnsi="Arial" w:cs="Arial"/>
          <w:sz w:val="28"/>
          <w:szCs w:val="28"/>
        </w:rPr>
        <w:t>Overseas</w:t>
      </w:r>
      <w:r>
        <w:rPr>
          <w:rFonts w:ascii="Arial" w:hAnsi="Arial" w:cs="Arial"/>
          <w:sz w:val="28"/>
          <w:szCs w:val="28"/>
          <w:lang w:val="el-GR"/>
        </w:rPr>
        <w:t xml:space="preserve">) </w:t>
      </w:r>
      <w:r>
        <w:rPr>
          <w:rFonts w:ascii="Arial" w:hAnsi="Arial" w:cs="Arial"/>
          <w:sz w:val="28"/>
          <w:szCs w:val="28"/>
        </w:rPr>
        <w:t>Limited</w:t>
      </w:r>
      <w:r>
        <w:rPr>
          <w:rFonts w:ascii="Arial" w:hAnsi="Arial" w:cs="Arial"/>
          <w:sz w:val="28"/>
          <w:szCs w:val="28"/>
          <w:lang w:val="el-GR"/>
        </w:rPr>
        <w:t xml:space="preserve"> (</w:t>
      </w:r>
      <w:r>
        <w:rPr>
          <w:rFonts w:ascii="Arial" w:hAnsi="Arial" w:cs="Arial"/>
          <w:sz w:val="28"/>
          <w:szCs w:val="28"/>
        </w:rPr>
        <w:t>In</w:t>
      </w:r>
      <w:r>
        <w:rPr>
          <w:rFonts w:ascii="Arial" w:hAnsi="Arial" w:cs="Arial"/>
          <w:sz w:val="28"/>
          <w:szCs w:val="28"/>
          <w:lang w:val="el-GR"/>
        </w:rPr>
        <w:t xml:space="preserve"> </w:t>
      </w:r>
      <w:r>
        <w:rPr>
          <w:rFonts w:ascii="Arial" w:hAnsi="Arial" w:cs="Arial"/>
          <w:sz w:val="28"/>
          <w:szCs w:val="28"/>
        </w:rPr>
        <w:t>Liquidation</w:t>
      </w:r>
      <w:r>
        <w:rPr>
          <w:rFonts w:ascii="Arial" w:hAnsi="Arial" w:cs="Arial"/>
          <w:sz w:val="28"/>
          <w:szCs w:val="28"/>
          <w:lang w:val="el-GR"/>
        </w:rPr>
        <w:t xml:space="preserve">) μέσω των Εκκαθαριστών της </w:t>
      </w:r>
      <w:r>
        <w:rPr>
          <w:rFonts w:ascii="Arial" w:hAnsi="Arial" w:cs="Arial"/>
          <w:sz w:val="28"/>
          <w:szCs w:val="28"/>
        </w:rPr>
        <w:t>Richard</w:t>
      </w:r>
      <w:r>
        <w:rPr>
          <w:rFonts w:ascii="Arial" w:hAnsi="Arial" w:cs="Arial"/>
          <w:sz w:val="28"/>
          <w:szCs w:val="28"/>
          <w:lang w:val="el-GR"/>
        </w:rPr>
        <w:t xml:space="preserve"> </w:t>
      </w:r>
      <w:r>
        <w:rPr>
          <w:rFonts w:ascii="Arial" w:hAnsi="Arial" w:cs="Arial"/>
          <w:sz w:val="28"/>
          <w:szCs w:val="28"/>
        </w:rPr>
        <w:t>Fleming</w:t>
      </w:r>
      <w:r>
        <w:rPr>
          <w:rFonts w:ascii="Arial" w:hAnsi="Arial" w:cs="Arial"/>
          <w:sz w:val="28"/>
          <w:szCs w:val="28"/>
          <w:lang w:val="el-GR"/>
        </w:rPr>
        <w:t xml:space="preserve">, </w:t>
      </w:r>
      <w:r>
        <w:rPr>
          <w:rFonts w:ascii="Arial" w:hAnsi="Arial" w:cs="Arial"/>
          <w:sz w:val="28"/>
          <w:szCs w:val="28"/>
        </w:rPr>
        <w:t>Mark</w:t>
      </w:r>
      <w:r>
        <w:rPr>
          <w:rFonts w:ascii="Arial" w:hAnsi="Arial" w:cs="Arial"/>
          <w:sz w:val="28"/>
          <w:szCs w:val="28"/>
          <w:lang w:val="el-GR"/>
        </w:rPr>
        <w:t xml:space="preserve"> </w:t>
      </w:r>
      <w:r>
        <w:rPr>
          <w:rFonts w:ascii="Arial" w:hAnsi="Arial" w:cs="Arial"/>
          <w:sz w:val="28"/>
          <w:szCs w:val="28"/>
        </w:rPr>
        <w:t>Firmin</w:t>
      </w:r>
      <w:r>
        <w:rPr>
          <w:rFonts w:ascii="Arial" w:hAnsi="Arial" w:cs="Arial"/>
          <w:sz w:val="28"/>
          <w:szCs w:val="28"/>
          <w:lang w:val="el-GR"/>
        </w:rPr>
        <w:t xml:space="preserve"> και </w:t>
      </w:r>
      <w:r>
        <w:rPr>
          <w:rFonts w:ascii="Arial" w:hAnsi="Arial" w:cs="Arial"/>
          <w:sz w:val="28"/>
          <w:szCs w:val="28"/>
        </w:rPr>
        <w:t>Carl</w:t>
      </w:r>
      <w:r>
        <w:rPr>
          <w:rFonts w:ascii="Arial" w:hAnsi="Arial" w:cs="Arial"/>
          <w:sz w:val="28"/>
          <w:szCs w:val="28"/>
          <w:lang w:val="el-GR"/>
        </w:rPr>
        <w:t xml:space="preserve"> </w:t>
      </w:r>
      <w:r>
        <w:rPr>
          <w:rFonts w:ascii="Arial" w:hAnsi="Arial" w:cs="Arial"/>
          <w:sz w:val="28"/>
          <w:szCs w:val="28"/>
        </w:rPr>
        <w:t>Bowles</w:t>
      </w:r>
      <w:r>
        <w:rPr>
          <w:rFonts w:ascii="Arial" w:hAnsi="Arial" w:cs="Arial"/>
          <w:sz w:val="28"/>
          <w:szCs w:val="28"/>
          <w:lang w:val="el-GR"/>
        </w:rPr>
        <w:t xml:space="preserve">, τέτοια εξουσιοδότηση δεν υπήρχε. Σύμφωνα με τη θέση του, παρά την αναφορά της </w:t>
      </w:r>
      <w:proofErr w:type="spellStart"/>
      <w:r>
        <w:rPr>
          <w:rFonts w:ascii="Arial" w:hAnsi="Arial" w:cs="Arial"/>
          <w:sz w:val="28"/>
          <w:szCs w:val="28"/>
          <w:lang w:val="el-GR"/>
        </w:rPr>
        <w:t>κας</w:t>
      </w:r>
      <w:proofErr w:type="spellEnd"/>
      <w:r>
        <w:rPr>
          <w:rFonts w:ascii="Arial" w:hAnsi="Arial" w:cs="Arial"/>
          <w:sz w:val="28"/>
          <w:szCs w:val="28"/>
          <w:lang w:val="el-GR"/>
        </w:rPr>
        <w:t xml:space="preserve"> Μιχαηλίδου, η οποία προέβη στην ένορκη δήλωση προς επαλήθευση των γεγονότων που αναφέρονται στην Αίτηση Πτώχευσης</w:t>
      </w:r>
      <w:r w:rsidR="00402B9E">
        <w:rPr>
          <w:rFonts w:ascii="Arial" w:hAnsi="Arial" w:cs="Arial"/>
          <w:sz w:val="28"/>
          <w:szCs w:val="28"/>
          <w:lang w:val="el-GR"/>
        </w:rPr>
        <w:t>,</w:t>
      </w:r>
      <w:r>
        <w:rPr>
          <w:rFonts w:ascii="Arial" w:hAnsi="Arial" w:cs="Arial"/>
          <w:sz w:val="28"/>
          <w:szCs w:val="28"/>
          <w:lang w:val="el-GR"/>
        </w:rPr>
        <w:t xml:space="preserve"> ότι προέβαινε στην εν λόγω ένορκη δήλωση εκ μέρους των Εκκαθαριστών, όπως φαίνεται από την Αίτηση, </w:t>
      </w:r>
      <w:r>
        <w:rPr>
          <w:rFonts w:ascii="Arial" w:hAnsi="Arial" w:cs="Arial"/>
          <w:b/>
          <w:bCs/>
          <w:sz w:val="28"/>
          <w:szCs w:val="28"/>
          <w:lang w:val="el-GR"/>
        </w:rPr>
        <w:t>Τεκμήριο 1</w:t>
      </w:r>
      <w:r>
        <w:rPr>
          <w:rFonts w:ascii="Arial" w:hAnsi="Arial" w:cs="Arial"/>
          <w:sz w:val="28"/>
          <w:szCs w:val="28"/>
          <w:lang w:val="el-GR"/>
        </w:rPr>
        <w:t xml:space="preserve"> στην Ένορκη Δήλωση του </w:t>
      </w:r>
      <w:proofErr w:type="spellStart"/>
      <w:r>
        <w:rPr>
          <w:rFonts w:ascii="Arial" w:hAnsi="Arial" w:cs="Arial"/>
          <w:sz w:val="28"/>
          <w:szCs w:val="28"/>
          <w:lang w:val="el-GR"/>
        </w:rPr>
        <w:t>Αιτητή</w:t>
      </w:r>
      <w:proofErr w:type="spellEnd"/>
      <w:r>
        <w:rPr>
          <w:rFonts w:ascii="Arial" w:hAnsi="Arial" w:cs="Arial"/>
          <w:sz w:val="28"/>
          <w:szCs w:val="28"/>
          <w:lang w:val="el-GR"/>
        </w:rPr>
        <w:t xml:space="preserve">, ο μόνος από τους Εκκαθαριστές που την εξουσιοδότησε είναι ο </w:t>
      </w:r>
      <w:r>
        <w:rPr>
          <w:rFonts w:ascii="Arial" w:hAnsi="Arial" w:cs="Arial"/>
          <w:sz w:val="28"/>
          <w:szCs w:val="28"/>
        </w:rPr>
        <w:t>Carl</w:t>
      </w:r>
      <w:r>
        <w:rPr>
          <w:rFonts w:ascii="Arial" w:hAnsi="Arial" w:cs="Arial"/>
          <w:sz w:val="28"/>
          <w:szCs w:val="28"/>
          <w:lang w:val="el-GR"/>
        </w:rPr>
        <w:t xml:space="preserve"> </w:t>
      </w:r>
      <w:r>
        <w:rPr>
          <w:rFonts w:ascii="Arial" w:hAnsi="Arial" w:cs="Arial"/>
          <w:sz w:val="28"/>
          <w:szCs w:val="28"/>
        </w:rPr>
        <w:t>Bowles</w:t>
      </w:r>
      <w:r>
        <w:rPr>
          <w:rFonts w:ascii="Arial" w:hAnsi="Arial" w:cs="Arial"/>
          <w:sz w:val="28"/>
          <w:szCs w:val="28"/>
          <w:lang w:val="el-GR"/>
        </w:rPr>
        <w:t>. Αυτό, όπως επισημαίνει, φαίνεται και στο ειδικό πληρεξούσιο έγγραφο (</w:t>
      </w:r>
      <w:r>
        <w:rPr>
          <w:rFonts w:ascii="Arial" w:hAnsi="Arial" w:cs="Arial"/>
          <w:i/>
          <w:iCs/>
          <w:sz w:val="28"/>
          <w:szCs w:val="28"/>
        </w:rPr>
        <w:t>special</w:t>
      </w:r>
      <w:r>
        <w:rPr>
          <w:rFonts w:ascii="Arial" w:hAnsi="Arial" w:cs="Arial"/>
          <w:i/>
          <w:iCs/>
          <w:sz w:val="28"/>
          <w:szCs w:val="28"/>
          <w:lang w:val="el-GR"/>
        </w:rPr>
        <w:t xml:space="preserve"> </w:t>
      </w:r>
      <w:r>
        <w:rPr>
          <w:rFonts w:ascii="Arial" w:hAnsi="Arial" w:cs="Arial"/>
          <w:i/>
          <w:iCs/>
          <w:sz w:val="28"/>
          <w:szCs w:val="28"/>
        </w:rPr>
        <w:t>power</w:t>
      </w:r>
      <w:r>
        <w:rPr>
          <w:rFonts w:ascii="Arial" w:hAnsi="Arial" w:cs="Arial"/>
          <w:i/>
          <w:iCs/>
          <w:sz w:val="28"/>
          <w:szCs w:val="28"/>
          <w:lang w:val="el-GR"/>
        </w:rPr>
        <w:t xml:space="preserve"> </w:t>
      </w:r>
      <w:r>
        <w:rPr>
          <w:rFonts w:ascii="Arial" w:hAnsi="Arial" w:cs="Arial"/>
          <w:i/>
          <w:iCs/>
          <w:sz w:val="28"/>
          <w:szCs w:val="28"/>
        </w:rPr>
        <w:t>of</w:t>
      </w:r>
      <w:r>
        <w:rPr>
          <w:rFonts w:ascii="Arial" w:hAnsi="Arial" w:cs="Arial"/>
          <w:i/>
          <w:iCs/>
          <w:sz w:val="28"/>
          <w:szCs w:val="28"/>
          <w:lang w:val="el-GR"/>
        </w:rPr>
        <w:t xml:space="preserve"> </w:t>
      </w:r>
      <w:r>
        <w:rPr>
          <w:rFonts w:ascii="Arial" w:hAnsi="Arial" w:cs="Arial"/>
          <w:i/>
          <w:iCs/>
          <w:sz w:val="28"/>
          <w:szCs w:val="28"/>
        </w:rPr>
        <w:t>attorney</w:t>
      </w:r>
      <w:r>
        <w:rPr>
          <w:rFonts w:ascii="Arial" w:hAnsi="Arial" w:cs="Arial"/>
          <w:sz w:val="28"/>
          <w:szCs w:val="28"/>
          <w:lang w:val="el-GR"/>
        </w:rPr>
        <w:t>) που επισυνάπτεται.</w:t>
      </w:r>
      <w:r w:rsidR="00042764">
        <w:rPr>
          <w:rFonts w:ascii="Arial" w:hAnsi="Arial" w:cs="Arial"/>
          <w:sz w:val="28"/>
          <w:szCs w:val="28"/>
          <w:lang w:val="el-GR"/>
        </w:rPr>
        <w:t xml:space="preserve"> </w:t>
      </w:r>
    </w:p>
    <w:p w14:paraId="6020DD42" w14:textId="77777777" w:rsidR="00402B9E" w:rsidRDefault="00402B9E" w:rsidP="003F45DA">
      <w:pPr>
        <w:spacing w:line="480" w:lineRule="auto"/>
        <w:jc w:val="both"/>
        <w:rPr>
          <w:rFonts w:ascii="Arial" w:hAnsi="Arial" w:cs="Arial"/>
          <w:sz w:val="28"/>
          <w:szCs w:val="28"/>
          <w:lang w:val="el-GR"/>
        </w:rPr>
      </w:pPr>
    </w:p>
    <w:p w14:paraId="3C38666B" w14:textId="11B05107" w:rsidR="003F45DA" w:rsidRDefault="003F45DA" w:rsidP="003F45DA">
      <w:pPr>
        <w:spacing w:line="480" w:lineRule="auto"/>
        <w:jc w:val="both"/>
        <w:rPr>
          <w:rFonts w:ascii="Arial" w:hAnsi="Arial" w:cs="Arial"/>
          <w:sz w:val="28"/>
          <w:szCs w:val="28"/>
          <w:lang w:val="el-GR"/>
        </w:rPr>
      </w:pPr>
      <w:r>
        <w:rPr>
          <w:rFonts w:ascii="Arial" w:hAnsi="Arial" w:cs="Arial"/>
          <w:sz w:val="28"/>
          <w:szCs w:val="28"/>
          <w:lang w:val="el-GR"/>
        </w:rPr>
        <w:lastRenderedPageBreak/>
        <w:t>Περαιτέρω</w:t>
      </w:r>
      <w:r w:rsidR="00C8602B">
        <w:rPr>
          <w:rFonts w:ascii="Arial" w:hAnsi="Arial" w:cs="Arial"/>
          <w:sz w:val="28"/>
          <w:szCs w:val="28"/>
          <w:lang w:val="el-GR"/>
        </w:rPr>
        <w:t xml:space="preserve"> προβλήθηκε ότι</w:t>
      </w:r>
      <w:r>
        <w:rPr>
          <w:rFonts w:ascii="Arial" w:hAnsi="Arial" w:cs="Arial"/>
          <w:sz w:val="28"/>
          <w:szCs w:val="28"/>
          <w:lang w:val="el-GR"/>
        </w:rPr>
        <w:t xml:space="preserve"> δεν υπήρξε άδεια του Δικαστηρίου</w:t>
      </w:r>
      <w:r w:rsidR="001C2A0F">
        <w:rPr>
          <w:rFonts w:ascii="Arial" w:hAnsi="Arial" w:cs="Arial"/>
          <w:sz w:val="28"/>
          <w:szCs w:val="28"/>
          <w:lang w:val="el-GR"/>
        </w:rPr>
        <w:t xml:space="preserve"> προς τους εκκαθαριστές</w:t>
      </w:r>
      <w:r>
        <w:rPr>
          <w:rFonts w:ascii="Arial" w:hAnsi="Arial" w:cs="Arial"/>
          <w:sz w:val="28"/>
          <w:szCs w:val="28"/>
          <w:lang w:val="el-GR"/>
        </w:rPr>
        <w:t xml:space="preserve"> με βάση τα διαλαμβανόμενα στο</w:t>
      </w:r>
      <w:r w:rsidR="00E7213E">
        <w:rPr>
          <w:rFonts w:ascii="Arial" w:hAnsi="Arial" w:cs="Arial"/>
          <w:sz w:val="28"/>
          <w:szCs w:val="28"/>
          <w:lang w:val="el-GR"/>
        </w:rPr>
        <w:t xml:space="preserve"> </w:t>
      </w:r>
      <w:r>
        <w:rPr>
          <w:rFonts w:ascii="Arial" w:hAnsi="Arial" w:cs="Arial"/>
          <w:b/>
          <w:bCs/>
          <w:i/>
          <w:iCs/>
          <w:sz w:val="28"/>
          <w:szCs w:val="28"/>
          <w:lang w:val="el-GR"/>
        </w:rPr>
        <w:t>Άρθρο 233(1)</w:t>
      </w:r>
      <w:r>
        <w:rPr>
          <w:rFonts w:ascii="Arial" w:hAnsi="Arial" w:cs="Arial"/>
          <w:sz w:val="28"/>
          <w:szCs w:val="28"/>
          <w:lang w:val="el-GR"/>
        </w:rPr>
        <w:t xml:space="preserve"> του </w:t>
      </w:r>
      <w:r>
        <w:rPr>
          <w:rFonts w:ascii="Arial" w:hAnsi="Arial" w:cs="Arial"/>
          <w:b/>
          <w:bCs/>
          <w:i/>
          <w:iCs/>
          <w:sz w:val="28"/>
          <w:szCs w:val="28"/>
          <w:lang w:val="el-GR"/>
        </w:rPr>
        <w:t>Κεφ.</w:t>
      </w:r>
      <w:r w:rsidR="00E7213E">
        <w:rPr>
          <w:rFonts w:ascii="Arial" w:hAnsi="Arial" w:cs="Arial"/>
          <w:b/>
          <w:bCs/>
          <w:i/>
          <w:iCs/>
          <w:sz w:val="28"/>
          <w:szCs w:val="28"/>
          <w:lang w:val="el-GR"/>
        </w:rPr>
        <w:t xml:space="preserve"> </w:t>
      </w:r>
      <w:r>
        <w:rPr>
          <w:rFonts w:ascii="Arial" w:hAnsi="Arial" w:cs="Arial"/>
          <w:b/>
          <w:bCs/>
          <w:i/>
          <w:iCs/>
          <w:sz w:val="28"/>
          <w:szCs w:val="28"/>
          <w:lang w:val="el-GR"/>
        </w:rPr>
        <w:t>113</w:t>
      </w:r>
      <w:r w:rsidRPr="00782240">
        <w:rPr>
          <w:rStyle w:val="FootnoteReference"/>
          <w:rFonts w:ascii="Arial" w:hAnsi="Arial" w:cs="Arial"/>
          <w:sz w:val="28"/>
          <w:szCs w:val="28"/>
          <w:lang w:val="el-GR"/>
        </w:rPr>
        <w:footnoteReference w:id="2"/>
      </w:r>
      <w:r w:rsidRPr="00782240">
        <w:rPr>
          <w:rFonts w:ascii="Arial" w:hAnsi="Arial" w:cs="Arial"/>
          <w:sz w:val="28"/>
          <w:szCs w:val="28"/>
          <w:lang w:val="el-GR"/>
        </w:rPr>
        <w:t xml:space="preserve"> </w:t>
      </w:r>
      <w:r>
        <w:rPr>
          <w:rFonts w:ascii="Arial" w:hAnsi="Arial" w:cs="Arial"/>
          <w:sz w:val="28"/>
          <w:szCs w:val="28"/>
          <w:lang w:val="el-GR"/>
        </w:rPr>
        <w:t xml:space="preserve">και, ως εκ τούτου, κατά τον </w:t>
      </w:r>
      <w:proofErr w:type="spellStart"/>
      <w:r>
        <w:rPr>
          <w:rFonts w:ascii="Arial" w:hAnsi="Arial" w:cs="Arial"/>
          <w:sz w:val="28"/>
          <w:szCs w:val="28"/>
          <w:lang w:val="el-GR"/>
        </w:rPr>
        <w:t>Αιτητή</w:t>
      </w:r>
      <w:proofErr w:type="spellEnd"/>
      <w:r w:rsidR="00402B9E">
        <w:rPr>
          <w:rFonts w:ascii="Arial" w:hAnsi="Arial" w:cs="Arial"/>
          <w:sz w:val="28"/>
          <w:szCs w:val="28"/>
          <w:lang w:val="el-GR"/>
        </w:rPr>
        <w:t>,</w:t>
      </w:r>
      <w:r>
        <w:rPr>
          <w:rFonts w:ascii="Arial" w:hAnsi="Arial" w:cs="Arial"/>
          <w:sz w:val="28"/>
          <w:szCs w:val="28"/>
          <w:lang w:val="el-GR"/>
        </w:rPr>
        <w:t xml:space="preserve"> το Κατώτερο Δικαστήριο δεν είχε εξουσία να επιληφθεί της υπόθεσης και να την εκδικάσει και να εκδώσει το </w:t>
      </w:r>
      <w:proofErr w:type="spellStart"/>
      <w:r>
        <w:rPr>
          <w:rFonts w:ascii="Arial" w:hAnsi="Arial" w:cs="Arial"/>
          <w:sz w:val="28"/>
          <w:szCs w:val="28"/>
          <w:lang w:val="el-GR"/>
        </w:rPr>
        <w:t>εκδοθέν</w:t>
      </w:r>
      <w:proofErr w:type="spellEnd"/>
      <w:r>
        <w:rPr>
          <w:rFonts w:ascii="Arial" w:hAnsi="Arial" w:cs="Arial"/>
          <w:sz w:val="28"/>
          <w:szCs w:val="28"/>
          <w:lang w:val="el-GR"/>
        </w:rPr>
        <w:t xml:space="preserve"> Διάταγμα.</w:t>
      </w:r>
    </w:p>
    <w:p w14:paraId="68B81FDE" w14:textId="77777777" w:rsidR="002E55A5" w:rsidRDefault="002E55A5" w:rsidP="003F45DA">
      <w:pPr>
        <w:pStyle w:val="bodytext200"/>
        <w:spacing w:before="0" w:beforeAutospacing="0" w:after="0" w:afterAutospacing="0" w:line="480" w:lineRule="auto"/>
        <w:jc w:val="both"/>
        <w:rPr>
          <w:rFonts w:ascii="Arial" w:hAnsi="Arial" w:cs="Arial"/>
          <w:sz w:val="28"/>
          <w:szCs w:val="28"/>
          <w:lang w:val="el-GR"/>
        </w:rPr>
      </w:pPr>
    </w:p>
    <w:p w14:paraId="455AB5AF" w14:textId="5169B82D" w:rsidR="003F45DA" w:rsidRDefault="003F45DA" w:rsidP="003F45DA">
      <w:pPr>
        <w:pStyle w:val="bodytext200"/>
        <w:spacing w:before="0" w:beforeAutospacing="0" w:after="0" w:afterAutospacing="0" w:line="480" w:lineRule="auto"/>
        <w:jc w:val="both"/>
        <w:rPr>
          <w:rFonts w:ascii="Arial" w:hAnsi="Arial" w:cs="Arial"/>
          <w:sz w:val="28"/>
          <w:szCs w:val="28"/>
          <w:lang w:val="el-GR"/>
        </w:rPr>
      </w:pPr>
      <w:r>
        <w:rPr>
          <w:rFonts w:ascii="Arial" w:hAnsi="Arial" w:cs="Arial"/>
          <w:sz w:val="28"/>
          <w:szCs w:val="28"/>
          <w:lang w:val="el-GR"/>
        </w:rPr>
        <w:t xml:space="preserve">Σύμφωνα με τον </w:t>
      </w:r>
      <w:proofErr w:type="spellStart"/>
      <w:r>
        <w:rPr>
          <w:rFonts w:ascii="Arial" w:hAnsi="Arial" w:cs="Arial"/>
          <w:sz w:val="28"/>
          <w:szCs w:val="28"/>
          <w:lang w:val="el-GR"/>
        </w:rPr>
        <w:t>Αιτητή</w:t>
      </w:r>
      <w:proofErr w:type="spellEnd"/>
      <w:r>
        <w:rPr>
          <w:rFonts w:ascii="Arial" w:hAnsi="Arial" w:cs="Arial"/>
          <w:sz w:val="28"/>
          <w:szCs w:val="28"/>
          <w:lang w:val="el-GR"/>
        </w:rPr>
        <w:t>, το Κατώτερο Δικαστήριο παραγνώρισε τα πιο πάνω ζητήματα αναφέροντας ότι</w:t>
      </w:r>
      <w:r w:rsidR="00402B9E">
        <w:rPr>
          <w:rFonts w:ascii="Arial" w:hAnsi="Arial" w:cs="Arial"/>
          <w:sz w:val="28"/>
          <w:szCs w:val="28"/>
          <w:lang w:val="el-GR"/>
        </w:rPr>
        <w:t>,</w:t>
      </w:r>
      <w:r>
        <w:rPr>
          <w:rFonts w:ascii="Arial" w:hAnsi="Arial" w:cs="Arial"/>
          <w:sz w:val="28"/>
          <w:szCs w:val="28"/>
          <w:lang w:val="el-GR"/>
        </w:rPr>
        <w:t xml:space="preserve"> δεδομένου ότι η Εταιρεία είχε εγγραφεί στο </w:t>
      </w:r>
      <w:r>
        <w:rPr>
          <w:rFonts w:ascii="Arial" w:hAnsi="Arial" w:cs="Arial"/>
          <w:sz w:val="28"/>
          <w:szCs w:val="28"/>
        </w:rPr>
        <w:t>Guernsey</w:t>
      </w:r>
      <w:r>
        <w:rPr>
          <w:rFonts w:ascii="Arial" w:hAnsi="Arial" w:cs="Arial"/>
          <w:sz w:val="28"/>
          <w:szCs w:val="28"/>
          <w:lang w:val="el-GR"/>
        </w:rPr>
        <w:t xml:space="preserve"> των </w:t>
      </w:r>
      <w:bookmarkStart w:id="1" w:name="_Hlk151826113"/>
      <w:r>
        <w:rPr>
          <w:rFonts w:ascii="Arial" w:hAnsi="Arial" w:cs="Arial"/>
          <w:sz w:val="28"/>
          <w:szCs w:val="28"/>
        </w:rPr>
        <w:t>Channel</w:t>
      </w:r>
      <w:r>
        <w:rPr>
          <w:rFonts w:ascii="Arial" w:hAnsi="Arial" w:cs="Arial"/>
          <w:sz w:val="28"/>
          <w:szCs w:val="28"/>
          <w:lang w:val="el-GR"/>
        </w:rPr>
        <w:t xml:space="preserve"> </w:t>
      </w:r>
      <w:r>
        <w:rPr>
          <w:rFonts w:ascii="Arial" w:hAnsi="Arial" w:cs="Arial"/>
          <w:sz w:val="28"/>
          <w:szCs w:val="28"/>
        </w:rPr>
        <w:t>Islands</w:t>
      </w:r>
      <w:bookmarkEnd w:id="1"/>
      <w:r w:rsidR="00C8602B">
        <w:rPr>
          <w:rFonts w:ascii="Arial" w:hAnsi="Arial" w:cs="Arial"/>
          <w:sz w:val="28"/>
          <w:szCs w:val="28"/>
          <w:lang w:val="el-GR"/>
        </w:rPr>
        <w:t>,</w:t>
      </w:r>
      <w:r>
        <w:rPr>
          <w:rFonts w:ascii="Arial" w:hAnsi="Arial" w:cs="Arial"/>
          <w:sz w:val="28"/>
          <w:szCs w:val="28"/>
          <w:lang w:val="el-GR"/>
        </w:rPr>
        <w:t xml:space="preserve"> τέτοια ζητήματα ρυθμίζονταν και </w:t>
      </w:r>
      <w:proofErr w:type="spellStart"/>
      <w:r>
        <w:rPr>
          <w:rFonts w:ascii="Arial" w:hAnsi="Arial" w:cs="Arial"/>
          <w:sz w:val="28"/>
          <w:szCs w:val="28"/>
          <w:lang w:val="el-GR"/>
        </w:rPr>
        <w:t>διέπονταν</w:t>
      </w:r>
      <w:proofErr w:type="spellEnd"/>
      <w:r>
        <w:rPr>
          <w:rFonts w:ascii="Arial" w:hAnsi="Arial" w:cs="Arial"/>
          <w:sz w:val="28"/>
          <w:szCs w:val="28"/>
          <w:lang w:val="el-GR"/>
        </w:rPr>
        <w:t xml:space="preserve"> από </w:t>
      </w:r>
      <w:r>
        <w:rPr>
          <w:rFonts w:ascii="Arial" w:hAnsi="Arial" w:cs="Arial"/>
          <w:sz w:val="28"/>
          <w:szCs w:val="28"/>
          <w:lang w:val="el-GR"/>
        </w:rPr>
        <w:lastRenderedPageBreak/>
        <w:t xml:space="preserve">το </w:t>
      </w:r>
      <w:r w:rsidR="009952FC">
        <w:rPr>
          <w:rFonts w:ascii="Arial" w:hAnsi="Arial" w:cs="Arial"/>
          <w:sz w:val="28"/>
          <w:szCs w:val="28"/>
          <w:lang w:val="el-GR"/>
        </w:rPr>
        <w:t>ν</w:t>
      </w:r>
      <w:r>
        <w:rPr>
          <w:rFonts w:ascii="Arial" w:hAnsi="Arial" w:cs="Arial"/>
          <w:sz w:val="28"/>
          <w:szCs w:val="28"/>
          <w:lang w:val="el-GR"/>
        </w:rPr>
        <w:t xml:space="preserve">όμο των </w:t>
      </w:r>
      <w:r>
        <w:rPr>
          <w:rFonts w:ascii="Arial" w:hAnsi="Arial" w:cs="Arial"/>
          <w:sz w:val="28"/>
          <w:szCs w:val="28"/>
        </w:rPr>
        <w:t>Channel</w:t>
      </w:r>
      <w:r>
        <w:rPr>
          <w:rFonts w:ascii="Arial" w:hAnsi="Arial" w:cs="Arial"/>
          <w:sz w:val="28"/>
          <w:szCs w:val="28"/>
          <w:lang w:val="el-GR"/>
        </w:rPr>
        <w:t xml:space="preserve"> </w:t>
      </w:r>
      <w:r>
        <w:rPr>
          <w:rFonts w:ascii="Arial" w:hAnsi="Arial" w:cs="Arial"/>
          <w:sz w:val="28"/>
          <w:szCs w:val="28"/>
        </w:rPr>
        <w:t>Islands</w:t>
      </w:r>
      <w:r>
        <w:rPr>
          <w:rFonts w:ascii="Arial" w:hAnsi="Arial" w:cs="Arial"/>
          <w:sz w:val="28"/>
          <w:szCs w:val="28"/>
          <w:lang w:val="el-GR"/>
        </w:rPr>
        <w:t xml:space="preserve"> για τον οποίο δεν παρουσιάστηκε από τον </w:t>
      </w:r>
      <w:proofErr w:type="spellStart"/>
      <w:r>
        <w:rPr>
          <w:rFonts w:ascii="Arial" w:hAnsi="Arial" w:cs="Arial"/>
          <w:sz w:val="28"/>
          <w:szCs w:val="28"/>
          <w:lang w:val="el-GR"/>
        </w:rPr>
        <w:t>Αιτητή</w:t>
      </w:r>
      <w:proofErr w:type="spellEnd"/>
      <w:r>
        <w:rPr>
          <w:rFonts w:ascii="Arial" w:hAnsi="Arial" w:cs="Arial"/>
          <w:sz w:val="28"/>
          <w:szCs w:val="28"/>
          <w:lang w:val="el-GR"/>
        </w:rPr>
        <w:t xml:space="preserve"> σχετική μαρτυρία. Η θέση του </w:t>
      </w:r>
      <w:proofErr w:type="spellStart"/>
      <w:r>
        <w:rPr>
          <w:rFonts w:ascii="Arial" w:hAnsi="Arial" w:cs="Arial"/>
          <w:sz w:val="28"/>
          <w:szCs w:val="28"/>
          <w:lang w:val="el-GR"/>
        </w:rPr>
        <w:t>Αιτητή</w:t>
      </w:r>
      <w:proofErr w:type="spellEnd"/>
      <w:r>
        <w:rPr>
          <w:rFonts w:ascii="Arial" w:hAnsi="Arial" w:cs="Arial"/>
          <w:sz w:val="28"/>
          <w:szCs w:val="28"/>
          <w:lang w:val="el-GR"/>
        </w:rPr>
        <w:t xml:space="preserve"> είναι ότι το Κατώτερο Δικαστήριο δεν έλαβε υπόψη του ότι όταν δεν παρουσιάζεται σχετική μαρτυρία για αλλοδαπό δίκαιο, εφαρμόζεται το ημεδαπό δίκαιο, καθώς και ότι η διάταξη του </w:t>
      </w:r>
      <w:r>
        <w:rPr>
          <w:rFonts w:ascii="Arial" w:hAnsi="Arial" w:cs="Arial"/>
          <w:b/>
          <w:bCs/>
          <w:i/>
          <w:iCs/>
          <w:sz w:val="28"/>
          <w:szCs w:val="28"/>
          <w:lang w:val="el-GR"/>
        </w:rPr>
        <w:t>Άρθρου 233(1)</w:t>
      </w:r>
      <w:r>
        <w:rPr>
          <w:rFonts w:ascii="Arial" w:hAnsi="Arial" w:cs="Arial"/>
          <w:sz w:val="28"/>
          <w:szCs w:val="28"/>
          <w:lang w:val="el-GR"/>
        </w:rPr>
        <w:t xml:space="preserve"> του </w:t>
      </w:r>
      <w:r>
        <w:rPr>
          <w:rFonts w:ascii="Arial" w:hAnsi="Arial" w:cs="Arial"/>
          <w:b/>
          <w:bCs/>
          <w:i/>
          <w:iCs/>
          <w:sz w:val="28"/>
          <w:szCs w:val="28"/>
          <w:lang w:val="el-GR"/>
        </w:rPr>
        <w:t>Κεφ.</w:t>
      </w:r>
      <w:r w:rsidR="00E7213E">
        <w:rPr>
          <w:rFonts w:ascii="Arial" w:hAnsi="Arial" w:cs="Arial"/>
          <w:b/>
          <w:bCs/>
          <w:i/>
          <w:iCs/>
          <w:sz w:val="28"/>
          <w:szCs w:val="28"/>
          <w:lang w:val="el-GR"/>
        </w:rPr>
        <w:t xml:space="preserve"> </w:t>
      </w:r>
      <w:r>
        <w:rPr>
          <w:rFonts w:ascii="Arial" w:hAnsi="Arial" w:cs="Arial"/>
          <w:b/>
          <w:bCs/>
          <w:i/>
          <w:iCs/>
          <w:sz w:val="28"/>
          <w:szCs w:val="28"/>
          <w:lang w:val="el-GR"/>
        </w:rPr>
        <w:t>113</w:t>
      </w:r>
      <w:r>
        <w:rPr>
          <w:rFonts w:ascii="Arial" w:hAnsi="Arial" w:cs="Arial"/>
          <w:sz w:val="28"/>
          <w:szCs w:val="28"/>
          <w:lang w:val="el-GR"/>
        </w:rPr>
        <w:t xml:space="preserve"> είναι δικονομικής φύσεως και ότι τα Δικαστήρια στα δικονομικά θέματα εφαρμόζουν τη </w:t>
      </w:r>
      <w:r>
        <w:rPr>
          <w:rFonts w:ascii="Arial" w:hAnsi="Arial" w:cs="Arial"/>
          <w:i/>
          <w:iCs/>
          <w:sz w:val="28"/>
          <w:szCs w:val="28"/>
        </w:rPr>
        <w:t>lex</w:t>
      </w:r>
      <w:r>
        <w:rPr>
          <w:rFonts w:ascii="Arial" w:hAnsi="Arial" w:cs="Arial"/>
          <w:i/>
          <w:iCs/>
          <w:sz w:val="28"/>
          <w:szCs w:val="28"/>
          <w:lang w:val="el-GR"/>
        </w:rPr>
        <w:t xml:space="preserve"> </w:t>
      </w:r>
      <w:proofErr w:type="spellStart"/>
      <w:r>
        <w:rPr>
          <w:rFonts w:ascii="Arial" w:hAnsi="Arial" w:cs="Arial"/>
          <w:i/>
          <w:iCs/>
          <w:sz w:val="28"/>
          <w:szCs w:val="28"/>
        </w:rPr>
        <w:t>fori</w:t>
      </w:r>
      <w:proofErr w:type="spellEnd"/>
      <w:r>
        <w:rPr>
          <w:rFonts w:ascii="Arial" w:hAnsi="Arial" w:cs="Arial"/>
          <w:sz w:val="28"/>
          <w:szCs w:val="28"/>
          <w:lang w:val="el-GR"/>
        </w:rPr>
        <w:t>.</w:t>
      </w:r>
    </w:p>
    <w:p w14:paraId="43F8D277" w14:textId="77777777" w:rsidR="003F45DA" w:rsidRDefault="003F45DA" w:rsidP="003F45DA">
      <w:pPr>
        <w:pStyle w:val="bodytext200"/>
        <w:spacing w:before="0" w:beforeAutospacing="0" w:after="0" w:afterAutospacing="0" w:line="480" w:lineRule="auto"/>
        <w:jc w:val="both"/>
        <w:rPr>
          <w:rFonts w:ascii="Arial" w:hAnsi="Arial" w:cs="Arial"/>
          <w:sz w:val="28"/>
          <w:szCs w:val="28"/>
          <w:lang w:val="el-GR"/>
        </w:rPr>
      </w:pPr>
    </w:p>
    <w:p w14:paraId="3BAEFB8B" w14:textId="2E07F191" w:rsidR="003F45DA" w:rsidRDefault="003F45DA" w:rsidP="003F45DA">
      <w:pPr>
        <w:pStyle w:val="bodytext200"/>
        <w:spacing w:before="0" w:beforeAutospacing="0" w:after="0" w:afterAutospacing="0" w:line="480" w:lineRule="auto"/>
        <w:jc w:val="both"/>
        <w:rPr>
          <w:rFonts w:ascii="Arial" w:hAnsi="Arial" w:cs="Arial"/>
          <w:sz w:val="28"/>
          <w:szCs w:val="28"/>
          <w:lang w:val="el-GR"/>
        </w:rPr>
      </w:pPr>
      <w:r>
        <w:rPr>
          <w:rFonts w:ascii="Arial" w:hAnsi="Arial" w:cs="Arial"/>
          <w:sz w:val="28"/>
          <w:szCs w:val="28"/>
          <w:lang w:val="el-GR"/>
        </w:rPr>
        <w:t xml:space="preserve">Ο </w:t>
      </w:r>
      <w:proofErr w:type="spellStart"/>
      <w:r>
        <w:rPr>
          <w:rFonts w:ascii="Arial" w:hAnsi="Arial" w:cs="Arial"/>
          <w:sz w:val="28"/>
          <w:szCs w:val="28"/>
          <w:lang w:val="el-GR"/>
        </w:rPr>
        <w:t>Αιτητής</w:t>
      </w:r>
      <w:proofErr w:type="spellEnd"/>
      <w:r>
        <w:rPr>
          <w:rFonts w:ascii="Arial" w:hAnsi="Arial" w:cs="Arial"/>
          <w:sz w:val="28"/>
          <w:szCs w:val="28"/>
          <w:lang w:val="el-GR"/>
        </w:rPr>
        <w:t xml:space="preserve"> προβάλ</w:t>
      </w:r>
      <w:r w:rsidR="00402B9E">
        <w:rPr>
          <w:rFonts w:ascii="Arial" w:hAnsi="Arial" w:cs="Arial"/>
          <w:sz w:val="28"/>
          <w:szCs w:val="28"/>
          <w:lang w:val="el-GR"/>
        </w:rPr>
        <w:t>λ</w:t>
      </w:r>
      <w:r>
        <w:rPr>
          <w:rFonts w:ascii="Arial" w:hAnsi="Arial" w:cs="Arial"/>
          <w:sz w:val="28"/>
          <w:szCs w:val="28"/>
          <w:lang w:val="el-GR"/>
        </w:rPr>
        <w:t xml:space="preserve">ει, ακόμη, ότι το </w:t>
      </w:r>
      <w:r>
        <w:rPr>
          <w:rFonts w:ascii="Arial" w:hAnsi="Arial" w:cs="Arial"/>
          <w:b/>
          <w:bCs/>
          <w:i/>
          <w:iCs/>
          <w:sz w:val="28"/>
          <w:szCs w:val="28"/>
          <w:lang w:val="el-GR"/>
        </w:rPr>
        <w:t>Άρθρο 3(1)</w:t>
      </w:r>
      <w:r w:rsidR="00306AB7">
        <w:rPr>
          <w:rFonts w:ascii="Arial" w:hAnsi="Arial" w:cs="Arial"/>
          <w:b/>
          <w:bCs/>
          <w:i/>
          <w:iCs/>
          <w:sz w:val="28"/>
          <w:szCs w:val="28"/>
          <w:lang w:val="el-GR"/>
        </w:rPr>
        <w:t>(ε)</w:t>
      </w:r>
      <w:r>
        <w:rPr>
          <w:rFonts w:ascii="Arial" w:hAnsi="Arial" w:cs="Arial"/>
          <w:sz w:val="28"/>
          <w:szCs w:val="28"/>
          <w:lang w:val="el-GR"/>
        </w:rPr>
        <w:t xml:space="preserve"> του </w:t>
      </w:r>
      <w:r>
        <w:rPr>
          <w:rFonts w:ascii="Arial" w:hAnsi="Arial" w:cs="Arial"/>
          <w:b/>
          <w:bCs/>
          <w:i/>
          <w:iCs/>
          <w:sz w:val="28"/>
          <w:szCs w:val="28"/>
          <w:lang w:val="el-GR"/>
        </w:rPr>
        <w:t>Κεφ.</w:t>
      </w:r>
      <w:r w:rsidR="00E7213E">
        <w:rPr>
          <w:rFonts w:ascii="Arial" w:hAnsi="Arial" w:cs="Arial"/>
          <w:b/>
          <w:bCs/>
          <w:i/>
          <w:iCs/>
          <w:sz w:val="28"/>
          <w:szCs w:val="28"/>
          <w:lang w:val="el-GR"/>
        </w:rPr>
        <w:t xml:space="preserve"> </w:t>
      </w:r>
      <w:r>
        <w:rPr>
          <w:rFonts w:ascii="Arial" w:hAnsi="Arial" w:cs="Arial"/>
          <w:b/>
          <w:bCs/>
          <w:i/>
          <w:iCs/>
          <w:sz w:val="28"/>
          <w:szCs w:val="28"/>
          <w:lang w:val="el-GR"/>
        </w:rPr>
        <w:t>5</w:t>
      </w:r>
      <w:r w:rsidR="00306AB7" w:rsidRPr="009952FC">
        <w:rPr>
          <w:rStyle w:val="FootnoteReference"/>
          <w:rFonts w:ascii="Arial" w:hAnsi="Arial" w:cs="Arial"/>
          <w:sz w:val="28"/>
          <w:szCs w:val="28"/>
          <w:lang w:val="el-GR"/>
        </w:rPr>
        <w:footnoteReference w:id="3"/>
      </w:r>
      <w:r>
        <w:rPr>
          <w:rFonts w:ascii="Arial" w:hAnsi="Arial" w:cs="Arial"/>
          <w:sz w:val="28"/>
          <w:szCs w:val="28"/>
          <w:lang w:val="el-GR"/>
        </w:rPr>
        <w:t xml:space="preserve"> πάσχει και ότι, ως εκ τούτου, δεν δημιουργεί προϋπόθεση για έκδοση διατάγματος. Στη βάση αυτή θεωρεί ότι το Κατώτερο Δικαστήριο δεν θα μπορούσε να ερμηνεύσει το Νόμο σύμφωνα με το </w:t>
      </w:r>
      <w:r w:rsidR="00A728A6">
        <w:rPr>
          <w:rFonts w:ascii="Arial" w:hAnsi="Arial" w:cs="Arial"/>
          <w:sz w:val="28"/>
          <w:szCs w:val="28"/>
          <w:lang w:val="el-GR"/>
        </w:rPr>
        <w:t>α</w:t>
      </w:r>
      <w:r>
        <w:rPr>
          <w:rFonts w:ascii="Arial" w:hAnsi="Arial" w:cs="Arial"/>
          <w:sz w:val="28"/>
          <w:szCs w:val="28"/>
          <w:lang w:val="el-GR"/>
        </w:rPr>
        <w:t>γγλικό κείμενο</w:t>
      </w:r>
      <w:r w:rsidR="00402B9E">
        <w:rPr>
          <w:rFonts w:ascii="Arial" w:hAnsi="Arial" w:cs="Arial"/>
          <w:sz w:val="28"/>
          <w:szCs w:val="28"/>
          <w:lang w:val="el-GR"/>
        </w:rPr>
        <w:t>,</w:t>
      </w:r>
      <w:r>
        <w:rPr>
          <w:rFonts w:ascii="Arial" w:hAnsi="Arial" w:cs="Arial"/>
          <w:sz w:val="28"/>
          <w:szCs w:val="28"/>
          <w:lang w:val="el-GR"/>
        </w:rPr>
        <w:t xml:space="preserve"> ακολουθώντας το </w:t>
      </w:r>
      <w:r>
        <w:rPr>
          <w:rFonts w:ascii="Arial" w:hAnsi="Arial" w:cs="Arial"/>
          <w:b/>
          <w:bCs/>
          <w:i/>
          <w:iCs/>
          <w:sz w:val="28"/>
          <w:szCs w:val="28"/>
          <w:lang w:val="el-GR"/>
        </w:rPr>
        <w:t>Άρθρο 4(5)</w:t>
      </w:r>
      <w:r>
        <w:rPr>
          <w:rFonts w:ascii="Arial" w:hAnsi="Arial" w:cs="Arial"/>
          <w:sz w:val="28"/>
          <w:szCs w:val="28"/>
          <w:lang w:val="el-GR"/>
        </w:rPr>
        <w:t xml:space="preserve"> </w:t>
      </w:r>
      <w:r w:rsidRPr="00402B9E">
        <w:rPr>
          <w:rFonts w:ascii="Arial" w:hAnsi="Arial" w:cs="Arial"/>
          <w:b/>
          <w:bCs/>
          <w:i/>
          <w:iCs/>
          <w:sz w:val="28"/>
          <w:szCs w:val="28"/>
          <w:lang w:val="el-GR"/>
        </w:rPr>
        <w:t>του</w:t>
      </w:r>
      <w:r>
        <w:rPr>
          <w:rFonts w:ascii="Arial" w:hAnsi="Arial" w:cs="Arial"/>
          <w:sz w:val="28"/>
          <w:szCs w:val="28"/>
          <w:lang w:val="el-GR"/>
        </w:rPr>
        <w:t xml:space="preserve"> </w:t>
      </w:r>
      <w:r w:rsidR="00E7213E">
        <w:rPr>
          <w:rFonts w:ascii="Arial" w:hAnsi="Arial" w:cs="Arial"/>
          <w:b/>
          <w:bCs/>
          <w:i/>
          <w:iCs/>
          <w:sz w:val="28"/>
          <w:szCs w:val="28"/>
          <w:lang w:val="el-GR"/>
        </w:rPr>
        <w:t>π</w:t>
      </w:r>
      <w:r>
        <w:rPr>
          <w:rFonts w:ascii="Arial" w:hAnsi="Arial" w:cs="Arial"/>
          <w:b/>
          <w:bCs/>
          <w:i/>
          <w:iCs/>
          <w:sz w:val="28"/>
          <w:szCs w:val="28"/>
          <w:lang w:val="el-GR"/>
        </w:rPr>
        <w:t>ερί Επισήμων Γλωσσών της Δημοκρατίας Νόμο</w:t>
      </w:r>
      <w:r w:rsidR="00402B9E">
        <w:rPr>
          <w:rFonts w:ascii="Arial" w:hAnsi="Arial" w:cs="Arial"/>
          <w:b/>
          <w:bCs/>
          <w:i/>
          <w:iCs/>
          <w:sz w:val="28"/>
          <w:szCs w:val="28"/>
          <w:lang w:val="el-GR"/>
        </w:rPr>
        <w:t>υ 1988</w:t>
      </w:r>
      <w:r>
        <w:rPr>
          <w:rFonts w:ascii="Arial" w:hAnsi="Arial" w:cs="Arial"/>
          <w:sz w:val="28"/>
          <w:szCs w:val="28"/>
          <w:lang w:val="el-GR"/>
        </w:rPr>
        <w:t xml:space="preserve">, </w:t>
      </w:r>
      <w:r>
        <w:rPr>
          <w:rFonts w:ascii="Arial" w:hAnsi="Arial" w:cs="Arial"/>
          <w:b/>
          <w:bCs/>
          <w:i/>
          <w:iCs/>
          <w:sz w:val="28"/>
          <w:szCs w:val="28"/>
          <w:lang w:val="el-GR"/>
        </w:rPr>
        <w:t>Ν.</w:t>
      </w:r>
      <w:r w:rsidR="00E7213E">
        <w:rPr>
          <w:rFonts w:ascii="Arial" w:hAnsi="Arial" w:cs="Arial"/>
          <w:b/>
          <w:bCs/>
          <w:i/>
          <w:iCs/>
          <w:sz w:val="28"/>
          <w:szCs w:val="28"/>
          <w:lang w:val="el-GR"/>
        </w:rPr>
        <w:t xml:space="preserve"> </w:t>
      </w:r>
      <w:r>
        <w:rPr>
          <w:rFonts w:ascii="Arial" w:hAnsi="Arial" w:cs="Arial"/>
          <w:b/>
          <w:bCs/>
          <w:i/>
          <w:iCs/>
          <w:sz w:val="28"/>
          <w:szCs w:val="28"/>
          <w:lang w:val="el-GR"/>
        </w:rPr>
        <w:t>67/1988</w:t>
      </w:r>
      <w:r w:rsidRPr="00782240">
        <w:rPr>
          <w:rStyle w:val="FootnoteReference"/>
          <w:rFonts w:ascii="Arial" w:hAnsi="Arial" w:cs="Arial"/>
          <w:sz w:val="28"/>
          <w:szCs w:val="28"/>
          <w:lang w:val="el-GR"/>
        </w:rPr>
        <w:footnoteReference w:id="4"/>
      </w:r>
      <w:r>
        <w:rPr>
          <w:rFonts w:ascii="Arial" w:hAnsi="Arial" w:cs="Arial"/>
          <w:sz w:val="28"/>
          <w:szCs w:val="28"/>
          <w:lang w:val="el-GR"/>
        </w:rPr>
        <w:t>.</w:t>
      </w:r>
      <w:r w:rsidR="00E7213E">
        <w:rPr>
          <w:rFonts w:ascii="Arial" w:hAnsi="Arial" w:cs="Arial"/>
          <w:sz w:val="28"/>
          <w:szCs w:val="28"/>
          <w:lang w:val="el-GR"/>
        </w:rPr>
        <w:t xml:space="preserve">   </w:t>
      </w:r>
    </w:p>
    <w:p w14:paraId="42F4D4F1" w14:textId="77777777" w:rsidR="003F45DA" w:rsidRDefault="003F45DA" w:rsidP="003F45DA">
      <w:pPr>
        <w:spacing w:line="480" w:lineRule="auto"/>
        <w:jc w:val="both"/>
        <w:rPr>
          <w:rFonts w:ascii="Arial" w:hAnsi="Arial" w:cs="Arial"/>
          <w:sz w:val="28"/>
          <w:szCs w:val="28"/>
          <w:lang w:val="el-GR"/>
        </w:rPr>
      </w:pPr>
      <w:r w:rsidRPr="003F45DA">
        <w:rPr>
          <w:rFonts w:ascii="Arial" w:hAnsi="Arial" w:cs="Arial"/>
          <w:sz w:val="28"/>
          <w:szCs w:val="28"/>
          <w:lang w:val="el-GR"/>
        </w:rPr>
        <w:lastRenderedPageBreak/>
        <w:t xml:space="preserve">Ο </w:t>
      </w:r>
      <w:proofErr w:type="spellStart"/>
      <w:r w:rsidRPr="003F45DA">
        <w:rPr>
          <w:rFonts w:ascii="Arial" w:hAnsi="Arial" w:cs="Arial"/>
          <w:sz w:val="28"/>
          <w:szCs w:val="28"/>
          <w:lang w:val="el-GR"/>
        </w:rPr>
        <w:t>ευπαίδευτος</w:t>
      </w:r>
      <w:proofErr w:type="spellEnd"/>
      <w:r w:rsidRPr="003F45DA">
        <w:rPr>
          <w:rFonts w:ascii="Arial" w:hAnsi="Arial" w:cs="Arial"/>
          <w:sz w:val="28"/>
          <w:szCs w:val="28"/>
          <w:lang w:val="el-GR"/>
        </w:rPr>
        <w:t xml:space="preserve"> συνήγορος του </w:t>
      </w:r>
      <w:proofErr w:type="spellStart"/>
      <w:r w:rsidRPr="003F45DA">
        <w:rPr>
          <w:rFonts w:ascii="Arial" w:hAnsi="Arial" w:cs="Arial"/>
          <w:sz w:val="28"/>
          <w:szCs w:val="28"/>
          <w:lang w:val="el-GR"/>
        </w:rPr>
        <w:t>Αιτητή</w:t>
      </w:r>
      <w:proofErr w:type="spellEnd"/>
      <w:r w:rsidRPr="003F45DA">
        <w:rPr>
          <w:rFonts w:ascii="Arial" w:hAnsi="Arial" w:cs="Arial"/>
          <w:sz w:val="28"/>
          <w:szCs w:val="28"/>
          <w:lang w:val="el-GR"/>
        </w:rPr>
        <w:t xml:space="preserve"> προώθησε τους προαναφερθέντες λόγους με γραπτή αγόρευση, αλλά και δια ζώσης κατά την επ' </w:t>
      </w:r>
      <w:proofErr w:type="spellStart"/>
      <w:r w:rsidRPr="003F45DA">
        <w:rPr>
          <w:rFonts w:ascii="Arial" w:hAnsi="Arial" w:cs="Arial"/>
          <w:sz w:val="28"/>
          <w:szCs w:val="28"/>
          <w:lang w:val="el-GR"/>
        </w:rPr>
        <w:t>ακροατηρίω</w:t>
      </w:r>
      <w:proofErr w:type="spellEnd"/>
      <w:r w:rsidRPr="003F45DA">
        <w:rPr>
          <w:rFonts w:ascii="Arial" w:hAnsi="Arial" w:cs="Arial"/>
          <w:sz w:val="28"/>
          <w:szCs w:val="28"/>
          <w:lang w:val="el-GR"/>
        </w:rPr>
        <w:t xml:space="preserve"> συζήτηση της Αίτησης. </w:t>
      </w:r>
    </w:p>
    <w:p w14:paraId="37B941F2" w14:textId="77777777" w:rsidR="00402B9E" w:rsidRPr="003F45DA" w:rsidRDefault="00402B9E" w:rsidP="003F45DA">
      <w:pPr>
        <w:spacing w:line="480" w:lineRule="auto"/>
        <w:jc w:val="both"/>
        <w:rPr>
          <w:rFonts w:ascii="Arial" w:hAnsi="Arial" w:cs="Arial"/>
          <w:sz w:val="28"/>
          <w:szCs w:val="28"/>
          <w:lang w:val="el-GR"/>
        </w:rPr>
      </w:pPr>
    </w:p>
    <w:p w14:paraId="4EAC6295" w14:textId="7B278BEE" w:rsidR="003F45DA" w:rsidRDefault="003F45DA" w:rsidP="003F45DA">
      <w:pPr>
        <w:spacing w:line="480" w:lineRule="auto"/>
        <w:jc w:val="both"/>
        <w:rPr>
          <w:rFonts w:ascii="Arial" w:hAnsi="Arial" w:cs="Arial"/>
          <w:sz w:val="28"/>
          <w:szCs w:val="28"/>
          <w:lang w:val="el-GR"/>
        </w:rPr>
      </w:pPr>
      <w:r w:rsidRPr="003F45DA">
        <w:rPr>
          <w:rFonts w:ascii="Arial" w:hAnsi="Arial" w:cs="Arial"/>
          <w:sz w:val="28"/>
          <w:szCs w:val="28"/>
          <w:lang w:val="el-GR"/>
        </w:rPr>
        <w:t xml:space="preserve">Οι αρχές που διέπουν την έκδοση Προνομιακών Διαταγμάτων είναι παγιωμένες και χιλιοειπωμένες, ώστε να μην χρειάζεται να λεχθούν πολλά υπό το φως της πλούσιας νομολογίας του Ανωτάτου Δικαστηρίου. Πρόκειται για δικαιοδοσία που ασκείται με ιδιαίτερη φειδώ, πάντοτε κατά προνόμιο όταν διαπιστώνεται έλλειψη ή υπέρβαση δικαιοδοσίας, έκδηλη νομική πλάνη, δόλος, προκατάληψη και μη τήρηση των κανόνων της φυσικής δικαιοσύνης στην πρωτόδικη διαδικασία (βλ. </w:t>
      </w:r>
      <w:r w:rsidRPr="003F45DA">
        <w:rPr>
          <w:rFonts w:ascii="Arial" w:hAnsi="Arial" w:cs="Arial"/>
          <w:b/>
          <w:bCs/>
          <w:i/>
          <w:iCs/>
          <w:sz w:val="28"/>
          <w:szCs w:val="28"/>
          <w:lang w:val="el-GR"/>
        </w:rPr>
        <w:t xml:space="preserve">Αίτηση του Κωνσταντινίδη (2003) 1 Α.Α.Δ. 1298 </w:t>
      </w:r>
      <w:r w:rsidRPr="003F45DA">
        <w:rPr>
          <w:rFonts w:ascii="Arial" w:hAnsi="Arial" w:cs="Arial"/>
          <w:sz w:val="28"/>
          <w:szCs w:val="28"/>
          <w:lang w:val="el-GR"/>
        </w:rPr>
        <w:t xml:space="preserve">και </w:t>
      </w:r>
      <w:r>
        <w:rPr>
          <w:rFonts w:ascii="Arial" w:hAnsi="Arial" w:cs="Arial"/>
          <w:b/>
          <w:bCs/>
          <w:i/>
          <w:iCs/>
          <w:sz w:val="28"/>
          <w:szCs w:val="28"/>
        </w:rPr>
        <w:t>Perrella</w:t>
      </w:r>
      <w:r>
        <w:rPr>
          <w:rFonts w:ascii="Arial" w:hAnsi="Arial" w:cs="Arial"/>
          <w:b/>
          <w:bCs/>
          <w:i/>
          <w:iCs/>
          <w:sz w:val="28"/>
          <w:szCs w:val="28"/>
          <w:lang w:val="el-GR"/>
        </w:rPr>
        <w:t xml:space="preserve"> </w:t>
      </w:r>
      <w:r w:rsidRPr="003F45DA">
        <w:rPr>
          <w:rFonts w:ascii="Arial" w:hAnsi="Arial" w:cs="Arial"/>
          <w:b/>
          <w:bCs/>
          <w:i/>
          <w:iCs/>
          <w:sz w:val="28"/>
          <w:szCs w:val="28"/>
          <w:lang w:val="el-GR"/>
        </w:rPr>
        <w:t>(</w:t>
      </w:r>
      <w:proofErr w:type="spellStart"/>
      <w:r w:rsidRPr="003F45DA">
        <w:rPr>
          <w:rFonts w:ascii="Arial" w:hAnsi="Arial" w:cs="Arial"/>
          <w:b/>
          <w:bCs/>
          <w:i/>
          <w:iCs/>
          <w:sz w:val="28"/>
          <w:szCs w:val="28"/>
          <w:lang w:val="el-GR"/>
        </w:rPr>
        <w:t>Αρ</w:t>
      </w:r>
      <w:proofErr w:type="spellEnd"/>
      <w:r w:rsidRPr="003F45DA">
        <w:rPr>
          <w:rFonts w:ascii="Arial" w:hAnsi="Arial" w:cs="Arial"/>
          <w:b/>
          <w:bCs/>
          <w:i/>
          <w:iCs/>
          <w:sz w:val="28"/>
          <w:szCs w:val="28"/>
          <w:lang w:val="el-GR"/>
        </w:rPr>
        <w:t>. 2) (1995) 1 Α.Α.Δ. 692</w:t>
      </w:r>
      <w:r w:rsidRPr="003F45DA">
        <w:rPr>
          <w:rFonts w:ascii="Arial" w:hAnsi="Arial" w:cs="Arial"/>
          <w:sz w:val="28"/>
          <w:szCs w:val="28"/>
          <w:lang w:val="el-GR"/>
        </w:rPr>
        <w:t xml:space="preserve">). Ακόμη και αν υπάρχει εκ πρώτης όψεως συζητήσιμη υπόθεση δεν χορηγείται άδεια όταν προσφέρεται εναλλακτικό ένδικο μέσο ή θεραπεία που συνήθως είναι αυτό της έφεσης, οι δε εξαιρετικές περιστάσεις για να παρακαμφθεί ο πιο πάνω Κανόνας, θα πρέπει να καταδεικνύεται με επάρκεια ότι συντρέχουν (βλ. </w:t>
      </w:r>
      <w:r>
        <w:rPr>
          <w:rFonts w:ascii="Arial" w:hAnsi="Arial" w:cs="Arial"/>
          <w:b/>
          <w:bCs/>
          <w:i/>
          <w:iCs/>
          <w:sz w:val="28"/>
          <w:szCs w:val="28"/>
        </w:rPr>
        <w:t>Base</w:t>
      </w:r>
      <w:r w:rsidRPr="003F45DA">
        <w:rPr>
          <w:rFonts w:ascii="Arial" w:hAnsi="Arial" w:cs="Arial"/>
          <w:b/>
          <w:bCs/>
          <w:i/>
          <w:iCs/>
          <w:sz w:val="28"/>
          <w:szCs w:val="28"/>
          <w:lang w:val="el-GR"/>
        </w:rPr>
        <w:t xml:space="preserve"> </w:t>
      </w:r>
      <w:r>
        <w:rPr>
          <w:rFonts w:ascii="Arial" w:hAnsi="Arial" w:cs="Arial"/>
          <w:b/>
          <w:bCs/>
          <w:i/>
          <w:iCs/>
          <w:sz w:val="28"/>
          <w:szCs w:val="28"/>
        </w:rPr>
        <w:t>Metal</w:t>
      </w:r>
      <w:r w:rsidRPr="003F45DA">
        <w:rPr>
          <w:rFonts w:ascii="Arial" w:hAnsi="Arial" w:cs="Arial"/>
          <w:b/>
          <w:bCs/>
          <w:i/>
          <w:iCs/>
          <w:sz w:val="28"/>
          <w:szCs w:val="28"/>
          <w:lang w:val="el-GR"/>
        </w:rPr>
        <w:t xml:space="preserve"> </w:t>
      </w:r>
      <w:r>
        <w:rPr>
          <w:rFonts w:ascii="Arial" w:hAnsi="Arial" w:cs="Arial"/>
          <w:b/>
          <w:bCs/>
          <w:i/>
          <w:iCs/>
          <w:sz w:val="28"/>
          <w:szCs w:val="28"/>
        </w:rPr>
        <w:t>Trading</w:t>
      </w:r>
      <w:r w:rsidRPr="003F45DA">
        <w:rPr>
          <w:rFonts w:ascii="Arial" w:hAnsi="Arial" w:cs="Arial"/>
          <w:b/>
          <w:bCs/>
          <w:i/>
          <w:iCs/>
          <w:sz w:val="28"/>
          <w:szCs w:val="28"/>
          <w:lang w:val="el-GR"/>
        </w:rPr>
        <w:t xml:space="preserve"> </w:t>
      </w:r>
      <w:r>
        <w:rPr>
          <w:rFonts w:ascii="Arial" w:hAnsi="Arial" w:cs="Arial"/>
          <w:b/>
          <w:bCs/>
          <w:i/>
          <w:iCs/>
          <w:sz w:val="28"/>
          <w:szCs w:val="28"/>
        </w:rPr>
        <w:t>Ltd</w:t>
      </w:r>
      <w:r w:rsidRPr="003F45DA">
        <w:rPr>
          <w:rFonts w:ascii="Arial" w:hAnsi="Arial" w:cs="Arial"/>
          <w:b/>
          <w:bCs/>
          <w:i/>
          <w:iCs/>
          <w:sz w:val="28"/>
          <w:szCs w:val="28"/>
          <w:lang w:val="el-GR"/>
        </w:rPr>
        <w:t xml:space="preserve"> </w:t>
      </w:r>
      <w:r>
        <w:rPr>
          <w:rFonts w:ascii="Arial" w:hAnsi="Arial" w:cs="Arial"/>
          <w:b/>
          <w:bCs/>
          <w:i/>
          <w:iCs/>
          <w:sz w:val="28"/>
          <w:szCs w:val="28"/>
        </w:rPr>
        <w:t>v</w:t>
      </w:r>
      <w:r w:rsidRPr="003F45DA">
        <w:rPr>
          <w:rFonts w:ascii="Arial" w:hAnsi="Arial" w:cs="Arial"/>
          <w:b/>
          <w:bCs/>
          <w:i/>
          <w:iCs/>
          <w:sz w:val="28"/>
          <w:szCs w:val="28"/>
          <w:lang w:val="el-GR"/>
        </w:rPr>
        <w:t xml:space="preserve">. </w:t>
      </w:r>
      <w:proofErr w:type="spellStart"/>
      <w:r>
        <w:rPr>
          <w:rFonts w:ascii="Arial" w:hAnsi="Arial" w:cs="Arial"/>
          <w:b/>
          <w:bCs/>
          <w:i/>
          <w:iCs/>
          <w:sz w:val="28"/>
          <w:szCs w:val="28"/>
        </w:rPr>
        <w:t>Fastact</w:t>
      </w:r>
      <w:proofErr w:type="spellEnd"/>
      <w:r w:rsidRPr="003F45DA">
        <w:rPr>
          <w:rFonts w:ascii="Arial" w:hAnsi="Arial" w:cs="Arial"/>
          <w:b/>
          <w:bCs/>
          <w:i/>
          <w:iCs/>
          <w:sz w:val="28"/>
          <w:szCs w:val="28"/>
          <w:lang w:val="el-GR"/>
        </w:rPr>
        <w:t xml:space="preserve"> </w:t>
      </w:r>
      <w:r>
        <w:rPr>
          <w:rFonts w:ascii="Arial" w:hAnsi="Arial" w:cs="Arial"/>
          <w:b/>
          <w:bCs/>
          <w:i/>
          <w:iCs/>
          <w:sz w:val="28"/>
          <w:szCs w:val="28"/>
        </w:rPr>
        <w:t>Developments</w:t>
      </w:r>
      <w:r w:rsidRPr="003F45DA">
        <w:rPr>
          <w:rFonts w:ascii="Arial" w:hAnsi="Arial" w:cs="Arial"/>
          <w:b/>
          <w:bCs/>
          <w:i/>
          <w:iCs/>
          <w:sz w:val="28"/>
          <w:szCs w:val="28"/>
          <w:lang w:val="el-GR"/>
        </w:rPr>
        <w:t xml:space="preserve"> </w:t>
      </w:r>
      <w:r>
        <w:rPr>
          <w:rFonts w:ascii="Arial" w:hAnsi="Arial" w:cs="Arial"/>
          <w:b/>
          <w:bCs/>
          <w:i/>
          <w:iCs/>
          <w:sz w:val="28"/>
          <w:szCs w:val="28"/>
        </w:rPr>
        <w:t>Ltd</w:t>
      </w:r>
      <w:r w:rsidRPr="003F45DA">
        <w:rPr>
          <w:rFonts w:ascii="Arial" w:hAnsi="Arial" w:cs="Arial"/>
          <w:b/>
          <w:bCs/>
          <w:i/>
          <w:iCs/>
          <w:sz w:val="28"/>
          <w:szCs w:val="28"/>
          <w:lang w:val="el-GR"/>
        </w:rPr>
        <w:t xml:space="preserve"> κ.ά. (2004) 1 Α.Α.Δ. 1535 </w:t>
      </w:r>
      <w:r w:rsidRPr="003F45DA">
        <w:rPr>
          <w:rFonts w:ascii="Arial" w:hAnsi="Arial" w:cs="Arial"/>
          <w:sz w:val="28"/>
          <w:szCs w:val="28"/>
          <w:lang w:val="el-GR"/>
        </w:rPr>
        <w:t xml:space="preserve">και </w:t>
      </w:r>
      <w:r w:rsidRPr="003F45DA">
        <w:rPr>
          <w:rFonts w:ascii="Arial" w:hAnsi="Arial" w:cs="Arial"/>
          <w:b/>
          <w:bCs/>
          <w:i/>
          <w:iCs/>
          <w:sz w:val="28"/>
          <w:szCs w:val="28"/>
          <w:lang w:val="el-GR"/>
        </w:rPr>
        <w:t xml:space="preserve">Τράπεζα Κύπρου Δημόσια Εταιρεία </w:t>
      </w:r>
      <w:proofErr w:type="spellStart"/>
      <w:r w:rsidRPr="003F45DA">
        <w:rPr>
          <w:rFonts w:ascii="Arial" w:hAnsi="Arial" w:cs="Arial"/>
          <w:b/>
          <w:bCs/>
          <w:i/>
          <w:iCs/>
          <w:sz w:val="28"/>
          <w:szCs w:val="28"/>
          <w:lang w:val="el-GR"/>
        </w:rPr>
        <w:t>Λτδ</w:t>
      </w:r>
      <w:proofErr w:type="spellEnd"/>
      <w:r w:rsidRPr="003F45DA">
        <w:rPr>
          <w:rFonts w:ascii="Arial" w:hAnsi="Arial" w:cs="Arial"/>
          <w:b/>
          <w:bCs/>
          <w:i/>
          <w:iCs/>
          <w:sz w:val="28"/>
          <w:szCs w:val="28"/>
          <w:lang w:val="el-GR"/>
        </w:rPr>
        <w:t xml:space="preserve"> κ.ά. (2012) 1 Α.Α.Δ. 878</w:t>
      </w:r>
      <w:r w:rsidRPr="003F45DA">
        <w:rPr>
          <w:rFonts w:ascii="Arial" w:hAnsi="Arial" w:cs="Arial"/>
          <w:sz w:val="28"/>
          <w:szCs w:val="28"/>
          <w:lang w:val="el-GR"/>
        </w:rPr>
        <w:t>).</w:t>
      </w:r>
    </w:p>
    <w:p w14:paraId="4DC45902" w14:textId="77777777" w:rsidR="00737C86" w:rsidRPr="003F45DA" w:rsidRDefault="00737C86" w:rsidP="003F45DA">
      <w:pPr>
        <w:spacing w:line="480" w:lineRule="auto"/>
        <w:jc w:val="both"/>
        <w:rPr>
          <w:rFonts w:ascii="Arial" w:hAnsi="Arial" w:cs="Arial"/>
          <w:sz w:val="28"/>
          <w:szCs w:val="28"/>
          <w:lang w:val="el-GR"/>
        </w:rPr>
      </w:pPr>
    </w:p>
    <w:p w14:paraId="562F5437" w14:textId="17D25585" w:rsidR="003F45DA" w:rsidRDefault="003F45DA" w:rsidP="003F45DA">
      <w:pPr>
        <w:spacing w:line="480" w:lineRule="auto"/>
        <w:jc w:val="both"/>
        <w:rPr>
          <w:rFonts w:ascii="Arial" w:hAnsi="Arial" w:cs="Arial"/>
          <w:sz w:val="28"/>
          <w:szCs w:val="28"/>
          <w:lang w:val="el-GR"/>
        </w:rPr>
      </w:pPr>
      <w:r w:rsidRPr="003F45DA">
        <w:rPr>
          <w:rFonts w:ascii="Arial" w:hAnsi="Arial" w:cs="Arial"/>
          <w:sz w:val="28"/>
          <w:szCs w:val="28"/>
          <w:lang w:val="el-GR"/>
        </w:rPr>
        <w:t xml:space="preserve">Έχει πλειστάκις αναφερθεί στη νομολογία ότι είναι στους ώμους του </w:t>
      </w:r>
      <w:proofErr w:type="spellStart"/>
      <w:r w:rsidRPr="003F45DA">
        <w:rPr>
          <w:rFonts w:ascii="Arial" w:hAnsi="Arial" w:cs="Arial"/>
          <w:sz w:val="28"/>
          <w:szCs w:val="28"/>
          <w:lang w:val="el-GR"/>
        </w:rPr>
        <w:t>Αιτητή</w:t>
      </w:r>
      <w:proofErr w:type="spellEnd"/>
      <w:r w:rsidRPr="003F45DA">
        <w:rPr>
          <w:rFonts w:ascii="Arial" w:hAnsi="Arial" w:cs="Arial"/>
          <w:sz w:val="28"/>
          <w:szCs w:val="28"/>
          <w:lang w:val="el-GR"/>
        </w:rPr>
        <w:t xml:space="preserve"> το βάρος να καταδείξει συζητήσιμη υπόθεση. Ενδιαφέρει η νομιμότητα των ελεγχόμενων ενεργειών, αφού δεν μπορεί αντικείμενο της παρούσας </w:t>
      </w:r>
      <w:r w:rsidRPr="003F45DA">
        <w:rPr>
          <w:rFonts w:ascii="Arial" w:hAnsi="Arial" w:cs="Arial"/>
          <w:sz w:val="28"/>
          <w:szCs w:val="28"/>
          <w:lang w:val="el-GR"/>
        </w:rPr>
        <w:lastRenderedPageBreak/>
        <w:t>διαδικασίας να είναι η ορθότητα, ούτε ο τρόπος άσκησης της διακριτικής ευχέρειας του Δικαστηρίου.</w:t>
      </w:r>
    </w:p>
    <w:p w14:paraId="43152DDE" w14:textId="77777777" w:rsidR="00143C60" w:rsidRDefault="00143C60" w:rsidP="003F45DA">
      <w:pPr>
        <w:spacing w:line="480" w:lineRule="auto"/>
        <w:jc w:val="both"/>
        <w:rPr>
          <w:rFonts w:ascii="Arial" w:hAnsi="Arial" w:cs="Arial"/>
          <w:sz w:val="28"/>
          <w:szCs w:val="28"/>
          <w:lang w:val="el-GR"/>
        </w:rPr>
      </w:pPr>
    </w:p>
    <w:p w14:paraId="35C5F5B8" w14:textId="37285093" w:rsidR="00143C60" w:rsidRDefault="00143C60" w:rsidP="003F45DA">
      <w:pPr>
        <w:spacing w:line="480" w:lineRule="auto"/>
        <w:jc w:val="both"/>
        <w:rPr>
          <w:rFonts w:ascii="Arial" w:hAnsi="Arial" w:cs="Arial"/>
          <w:sz w:val="28"/>
          <w:szCs w:val="28"/>
          <w:lang w:val="el-GR"/>
        </w:rPr>
      </w:pPr>
      <w:r>
        <w:rPr>
          <w:rFonts w:ascii="Arial" w:hAnsi="Arial" w:cs="Arial"/>
          <w:sz w:val="28"/>
          <w:szCs w:val="28"/>
          <w:lang w:val="el-GR"/>
        </w:rPr>
        <w:t xml:space="preserve">Το </w:t>
      </w:r>
      <w:r w:rsidR="008051B2">
        <w:rPr>
          <w:rFonts w:ascii="Arial" w:hAnsi="Arial" w:cs="Arial"/>
          <w:sz w:val="28"/>
          <w:szCs w:val="28"/>
          <w:lang w:val="el-GR"/>
        </w:rPr>
        <w:t>Κ</w:t>
      </w:r>
      <w:r>
        <w:rPr>
          <w:rFonts w:ascii="Arial" w:hAnsi="Arial" w:cs="Arial"/>
          <w:sz w:val="28"/>
          <w:szCs w:val="28"/>
          <w:lang w:val="el-GR"/>
        </w:rPr>
        <w:t>ατώτερο Δικαστήριο εξετάζοντας το ζήτημα της αμφισβήτησης της εξουσιοδότησης της δικηγόρου που υπογράφει την Αίτηση και που ορκίζεται στην ένορκη δήλωση που την υποστηρίζει, καθώς και τη μη ύπαρξη άδειας με βάση τις πρόνοιες του Κεφ. 113, έκρινε, για τους λόγους που εξήγησε, ότι αυτά</w:t>
      </w:r>
      <w:r w:rsidR="008051B2">
        <w:rPr>
          <w:rFonts w:ascii="Arial" w:hAnsi="Arial" w:cs="Arial"/>
          <w:sz w:val="28"/>
          <w:szCs w:val="28"/>
          <w:lang w:val="el-GR"/>
        </w:rPr>
        <w:t xml:space="preserve"> τα επιχειρήματα</w:t>
      </w:r>
      <w:r>
        <w:rPr>
          <w:rFonts w:ascii="Arial" w:hAnsi="Arial" w:cs="Arial"/>
          <w:sz w:val="28"/>
          <w:szCs w:val="28"/>
          <w:lang w:val="el-GR"/>
        </w:rPr>
        <w:t xml:space="preserve"> δεν μπορούσαν να γίνουν αποδεκτά. </w:t>
      </w:r>
      <w:r w:rsidR="008051B2">
        <w:rPr>
          <w:rFonts w:ascii="Arial" w:hAnsi="Arial" w:cs="Arial"/>
          <w:sz w:val="28"/>
          <w:szCs w:val="28"/>
          <w:lang w:val="el-GR"/>
        </w:rPr>
        <w:t xml:space="preserve">Συγκεκριμένα, ήταν η κρίση του Κατώτερου Δικαστηρίου ότι ζητήματα που αφορούν </w:t>
      </w:r>
      <w:r w:rsidR="00306AB7">
        <w:rPr>
          <w:rFonts w:ascii="Arial" w:hAnsi="Arial" w:cs="Arial"/>
          <w:sz w:val="28"/>
          <w:szCs w:val="28"/>
          <w:lang w:val="el-GR"/>
        </w:rPr>
        <w:t>σ</w:t>
      </w:r>
      <w:r w:rsidR="008051B2">
        <w:rPr>
          <w:rFonts w:ascii="Arial" w:hAnsi="Arial" w:cs="Arial"/>
          <w:sz w:val="28"/>
          <w:szCs w:val="28"/>
          <w:lang w:val="el-GR"/>
        </w:rPr>
        <w:t xml:space="preserve">την εγκυρότητα εξουσιοδότησης που δυνατό να παρέχει προς τρίτα πρόσωπα η Εταιρεία ή οι εκκαθαριστές της καθώς και ζητήματα που αφορούν </w:t>
      </w:r>
      <w:r w:rsidR="00354DA2">
        <w:rPr>
          <w:rFonts w:ascii="Arial" w:hAnsi="Arial" w:cs="Arial"/>
          <w:sz w:val="28"/>
          <w:szCs w:val="28"/>
          <w:lang w:val="el-GR"/>
        </w:rPr>
        <w:t>σ</w:t>
      </w:r>
      <w:r w:rsidR="008051B2">
        <w:rPr>
          <w:rFonts w:ascii="Arial" w:hAnsi="Arial" w:cs="Arial"/>
          <w:sz w:val="28"/>
          <w:szCs w:val="28"/>
          <w:lang w:val="el-GR"/>
        </w:rPr>
        <w:t xml:space="preserve">το καθεστώς της Εταιρείας και </w:t>
      </w:r>
      <w:r w:rsidR="00354DA2">
        <w:rPr>
          <w:rFonts w:ascii="Arial" w:hAnsi="Arial" w:cs="Arial"/>
          <w:sz w:val="28"/>
          <w:szCs w:val="28"/>
          <w:lang w:val="el-GR"/>
        </w:rPr>
        <w:t>σ</w:t>
      </w:r>
      <w:r w:rsidR="008051B2">
        <w:rPr>
          <w:rFonts w:ascii="Arial" w:hAnsi="Arial" w:cs="Arial"/>
          <w:sz w:val="28"/>
          <w:szCs w:val="28"/>
          <w:lang w:val="el-GR"/>
        </w:rPr>
        <w:t>τον τρόπο που νομιμοποιείται να ενεργεί ενώ βρίσκεται σε εκκαθάριση, ρυθμίζοντα</w:t>
      </w:r>
      <w:r w:rsidR="00306AB7">
        <w:rPr>
          <w:rFonts w:ascii="Arial" w:hAnsi="Arial" w:cs="Arial"/>
          <w:sz w:val="28"/>
          <w:szCs w:val="28"/>
          <w:lang w:val="el-GR"/>
        </w:rPr>
        <w:t>ν</w:t>
      </w:r>
      <w:r w:rsidR="008051B2">
        <w:rPr>
          <w:rFonts w:ascii="Arial" w:hAnsi="Arial" w:cs="Arial"/>
          <w:sz w:val="28"/>
          <w:szCs w:val="28"/>
          <w:lang w:val="el-GR"/>
        </w:rPr>
        <w:t xml:space="preserve"> και </w:t>
      </w:r>
      <w:proofErr w:type="spellStart"/>
      <w:r w:rsidR="008051B2">
        <w:rPr>
          <w:rFonts w:ascii="Arial" w:hAnsi="Arial" w:cs="Arial"/>
          <w:sz w:val="28"/>
          <w:szCs w:val="28"/>
          <w:lang w:val="el-GR"/>
        </w:rPr>
        <w:t>διέποντα</w:t>
      </w:r>
      <w:r w:rsidR="00306AB7">
        <w:rPr>
          <w:rFonts w:ascii="Arial" w:hAnsi="Arial" w:cs="Arial"/>
          <w:sz w:val="28"/>
          <w:szCs w:val="28"/>
          <w:lang w:val="el-GR"/>
        </w:rPr>
        <w:t>ν</w:t>
      </w:r>
      <w:proofErr w:type="spellEnd"/>
      <w:r w:rsidR="008051B2">
        <w:rPr>
          <w:rFonts w:ascii="Arial" w:hAnsi="Arial" w:cs="Arial"/>
          <w:sz w:val="28"/>
          <w:szCs w:val="28"/>
          <w:lang w:val="el-GR"/>
        </w:rPr>
        <w:t xml:space="preserve"> από το </w:t>
      </w:r>
      <w:r w:rsidR="009952FC">
        <w:rPr>
          <w:rFonts w:ascii="Arial" w:hAnsi="Arial" w:cs="Arial"/>
          <w:sz w:val="28"/>
          <w:szCs w:val="28"/>
          <w:lang w:val="el-GR"/>
        </w:rPr>
        <w:t>ν</w:t>
      </w:r>
      <w:r w:rsidR="008051B2">
        <w:rPr>
          <w:rFonts w:ascii="Arial" w:hAnsi="Arial" w:cs="Arial"/>
          <w:sz w:val="28"/>
          <w:szCs w:val="28"/>
          <w:lang w:val="el-GR"/>
        </w:rPr>
        <w:t xml:space="preserve">όμο των </w:t>
      </w:r>
      <w:r w:rsidR="008051B2">
        <w:rPr>
          <w:rFonts w:ascii="Arial" w:hAnsi="Arial" w:cs="Arial"/>
          <w:sz w:val="28"/>
          <w:szCs w:val="28"/>
          <w:lang w:val="en-US"/>
        </w:rPr>
        <w:t>Channel</w:t>
      </w:r>
      <w:r w:rsidR="008051B2" w:rsidRPr="008051B2">
        <w:rPr>
          <w:rFonts w:ascii="Arial" w:hAnsi="Arial" w:cs="Arial"/>
          <w:sz w:val="28"/>
          <w:szCs w:val="28"/>
          <w:lang w:val="el-GR"/>
        </w:rPr>
        <w:t xml:space="preserve"> </w:t>
      </w:r>
      <w:r w:rsidR="008051B2">
        <w:rPr>
          <w:rFonts w:ascii="Arial" w:hAnsi="Arial" w:cs="Arial"/>
          <w:sz w:val="28"/>
          <w:szCs w:val="28"/>
          <w:lang w:val="en-US"/>
        </w:rPr>
        <w:t>Islands</w:t>
      </w:r>
      <w:r w:rsidR="008051B2">
        <w:rPr>
          <w:rFonts w:ascii="Arial" w:hAnsi="Arial" w:cs="Arial"/>
          <w:sz w:val="28"/>
          <w:szCs w:val="28"/>
          <w:lang w:val="el-GR"/>
        </w:rPr>
        <w:t xml:space="preserve"> και όχι από το Κυπριακό Δίκαιο. Επισημαίνοντας</w:t>
      </w:r>
      <w:r w:rsidR="009806E7" w:rsidRPr="009806E7">
        <w:rPr>
          <w:rFonts w:ascii="Arial" w:hAnsi="Arial" w:cs="Arial"/>
          <w:sz w:val="28"/>
          <w:szCs w:val="28"/>
          <w:lang w:val="el-GR"/>
        </w:rPr>
        <w:t>,</w:t>
      </w:r>
      <w:r w:rsidR="008051B2">
        <w:rPr>
          <w:rFonts w:ascii="Arial" w:hAnsi="Arial" w:cs="Arial"/>
          <w:sz w:val="28"/>
          <w:szCs w:val="28"/>
          <w:lang w:val="el-GR"/>
        </w:rPr>
        <w:t xml:space="preserve"> συγχρόνως</w:t>
      </w:r>
      <w:r w:rsidR="009806E7" w:rsidRPr="009806E7">
        <w:rPr>
          <w:rFonts w:ascii="Arial" w:hAnsi="Arial" w:cs="Arial"/>
          <w:sz w:val="28"/>
          <w:szCs w:val="28"/>
          <w:lang w:val="el-GR"/>
        </w:rPr>
        <w:t>,</w:t>
      </w:r>
      <w:r w:rsidR="008051B2">
        <w:rPr>
          <w:rFonts w:ascii="Arial" w:hAnsi="Arial" w:cs="Arial"/>
          <w:sz w:val="28"/>
          <w:szCs w:val="28"/>
          <w:lang w:val="el-GR"/>
        </w:rPr>
        <w:t xml:space="preserve"> ότι μαρτυρία για το δίκαιο των </w:t>
      </w:r>
      <w:r w:rsidR="008051B2">
        <w:rPr>
          <w:rFonts w:ascii="Arial" w:hAnsi="Arial" w:cs="Arial"/>
          <w:sz w:val="28"/>
          <w:szCs w:val="28"/>
          <w:lang w:val="en-US"/>
        </w:rPr>
        <w:t>Channel</w:t>
      </w:r>
      <w:r w:rsidR="008051B2" w:rsidRPr="008051B2">
        <w:rPr>
          <w:rFonts w:ascii="Arial" w:hAnsi="Arial" w:cs="Arial"/>
          <w:sz w:val="28"/>
          <w:szCs w:val="28"/>
          <w:lang w:val="el-GR"/>
        </w:rPr>
        <w:t xml:space="preserve"> </w:t>
      </w:r>
      <w:r w:rsidR="008051B2">
        <w:rPr>
          <w:rFonts w:ascii="Arial" w:hAnsi="Arial" w:cs="Arial"/>
          <w:sz w:val="28"/>
          <w:szCs w:val="28"/>
          <w:lang w:val="en-US"/>
        </w:rPr>
        <w:t>Islands</w:t>
      </w:r>
      <w:r w:rsidR="008051B2">
        <w:rPr>
          <w:rFonts w:ascii="Arial" w:hAnsi="Arial" w:cs="Arial"/>
          <w:sz w:val="28"/>
          <w:szCs w:val="28"/>
          <w:lang w:val="el-GR"/>
        </w:rPr>
        <w:t xml:space="preserve"> δεν είχε παρουσιαστεί.</w:t>
      </w:r>
    </w:p>
    <w:p w14:paraId="0280CEA6" w14:textId="77777777" w:rsidR="008051B2" w:rsidRDefault="008051B2" w:rsidP="003F45DA">
      <w:pPr>
        <w:spacing w:line="480" w:lineRule="auto"/>
        <w:jc w:val="both"/>
        <w:rPr>
          <w:rFonts w:ascii="Arial" w:hAnsi="Arial" w:cs="Arial"/>
          <w:sz w:val="28"/>
          <w:szCs w:val="28"/>
          <w:lang w:val="el-GR"/>
        </w:rPr>
      </w:pPr>
    </w:p>
    <w:p w14:paraId="4D8487B3" w14:textId="1F21081F" w:rsidR="008051B2" w:rsidRDefault="008051B2" w:rsidP="003F45DA">
      <w:pPr>
        <w:spacing w:line="480" w:lineRule="auto"/>
        <w:jc w:val="both"/>
        <w:rPr>
          <w:rFonts w:ascii="Arial" w:hAnsi="Arial" w:cs="Arial"/>
          <w:sz w:val="28"/>
          <w:szCs w:val="28"/>
          <w:lang w:val="el-GR"/>
        </w:rPr>
      </w:pPr>
      <w:r>
        <w:rPr>
          <w:rFonts w:ascii="Arial" w:hAnsi="Arial" w:cs="Arial"/>
          <w:sz w:val="28"/>
          <w:szCs w:val="28"/>
          <w:lang w:val="el-GR"/>
        </w:rPr>
        <w:t xml:space="preserve">Σε ό,τι δε αφορά τη δικαιοδοτική βάση της Αίτησης και ειδικότερα το </w:t>
      </w:r>
      <w:r w:rsidRPr="008051B2">
        <w:rPr>
          <w:rFonts w:ascii="Arial" w:hAnsi="Arial" w:cs="Arial"/>
          <w:b/>
          <w:bCs/>
          <w:i/>
          <w:iCs/>
          <w:sz w:val="28"/>
          <w:szCs w:val="28"/>
          <w:lang w:val="el-GR"/>
        </w:rPr>
        <w:t>Άρθρο 3(1) του περί Πτωχεύσεως Νόμου, Κεφ. 5</w:t>
      </w:r>
      <w:r>
        <w:rPr>
          <w:rFonts w:ascii="Arial" w:hAnsi="Arial" w:cs="Arial"/>
          <w:sz w:val="28"/>
          <w:szCs w:val="28"/>
          <w:lang w:val="el-GR"/>
        </w:rPr>
        <w:t xml:space="preserve">, αφού έκρινε ότι η διατύπωση του ελληνικού λεκτικού του κειμένου της εν λόγω διάταξης έπασχε και </w:t>
      </w:r>
      <w:proofErr w:type="spellStart"/>
      <w:r>
        <w:rPr>
          <w:rFonts w:ascii="Arial" w:hAnsi="Arial" w:cs="Arial"/>
          <w:sz w:val="28"/>
          <w:szCs w:val="28"/>
          <w:lang w:val="el-GR"/>
        </w:rPr>
        <w:t>στρεβλώνετο</w:t>
      </w:r>
      <w:proofErr w:type="spellEnd"/>
      <w:r>
        <w:rPr>
          <w:rFonts w:ascii="Arial" w:hAnsi="Arial" w:cs="Arial"/>
          <w:sz w:val="28"/>
          <w:szCs w:val="28"/>
          <w:lang w:val="el-GR"/>
        </w:rPr>
        <w:t xml:space="preserve"> το νόημά της, ερμήνευσε το σχετικό Άρθρο με βάση τη διατύπωση του αρχικού αγγλικού κειμένου, κατ’ επίκληση των προνοιών του </w:t>
      </w:r>
      <w:r w:rsidRPr="008051B2">
        <w:rPr>
          <w:rFonts w:ascii="Arial" w:hAnsi="Arial" w:cs="Arial"/>
          <w:b/>
          <w:bCs/>
          <w:i/>
          <w:iCs/>
          <w:sz w:val="28"/>
          <w:szCs w:val="28"/>
          <w:lang w:val="el-GR"/>
        </w:rPr>
        <w:t>Άρθρου 4(5) του περί Επισήμων Γλωσσών της Δημοκρατίας Νόμου 1988, Ν. 67/1988</w:t>
      </w:r>
      <w:r>
        <w:rPr>
          <w:rFonts w:ascii="Arial" w:hAnsi="Arial" w:cs="Arial"/>
          <w:sz w:val="28"/>
          <w:szCs w:val="28"/>
          <w:lang w:val="el-GR"/>
        </w:rPr>
        <w:t>.</w:t>
      </w:r>
    </w:p>
    <w:p w14:paraId="4F9F815B" w14:textId="3075F7F3" w:rsidR="009806E7" w:rsidRDefault="009806E7" w:rsidP="009806E7">
      <w:pPr>
        <w:spacing w:line="480" w:lineRule="auto"/>
        <w:jc w:val="both"/>
        <w:rPr>
          <w:rFonts w:ascii="Arial" w:hAnsi="Arial" w:cs="Arial"/>
          <w:sz w:val="28"/>
          <w:szCs w:val="28"/>
          <w:lang w:val="el-GR"/>
        </w:rPr>
      </w:pPr>
      <w:r>
        <w:rPr>
          <w:rFonts w:ascii="Arial" w:hAnsi="Arial" w:cs="Arial"/>
          <w:sz w:val="28"/>
          <w:szCs w:val="28"/>
          <w:lang w:val="el-GR"/>
        </w:rPr>
        <w:lastRenderedPageBreak/>
        <w:t xml:space="preserve">Έχω διεξέλθει με προσοχή την προσβαλλόμενη Απόφαση του Κατώτερου Δικαστηρίου καθώς και ό,τι ο </w:t>
      </w:r>
      <w:proofErr w:type="spellStart"/>
      <w:r>
        <w:rPr>
          <w:rFonts w:ascii="Arial" w:hAnsi="Arial" w:cs="Arial"/>
          <w:sz w:val="28"/>
          <w:szCs w:val="28"/>
          <w:lang w:val="el-GR"/>
        </w:rPr>
        <w:t>Αιτητής</w:t>
      </w:r>
      <w:proofErr w:type="spellEnd"/>
      <w:r>
        <w:rPr>
          <w:rFonts w:ascii="Arial" w:hAnsi="Arial" w:cs="Arial"/>
          <w:sz w:val="28"/>
          <w:szCs w:val="28"/>
          <w:lang w:val="el-GR"/>
        </w:rPr>
        <w:t xml:space="preserve">, μέσω του </w:t>
      </w:r>
      <w:proofErr w:type="spellStart"/>
      <w:r>
        <w:rPr>
          <w:rFonts w:ascii="Arial" w:hAnsi="Arial" w:cs="Arial"/>
          <w:sz w:val="28"/>
          <w:szCs w:val="28"/>
          <w:lang w:val="el-GR"/>
        </w:rPr>
        <w:t>ευπαίδευτου</w:t>
      </w:r>
      <w:proofErr w:type="spellEnd"/>
      <w:r>
        <w:rPr>
          <w:rFonts w:ascii="Arial" w:hAnsi="Arial" w:cs="Arial"/>
          <w:sz w:val="28"/>
          <w:szCs w:val="28"/>
          <w:lang w:val="el-GR"/>
        </w:rPr>
        <w:t xml:space="preserve"> συνηγόρου του, έχει θέσει ενώπιον μου.</w:t>
      </w:r>
    </w:p>
    <w:p w14:paraId="5E28305C" w14:textId="77777777" w:rsidR="009806E7" w:rsidRDefault="009806E7" w:rsidP="009806E7">
      <w:pPr>
        <w:spacing w:line="480" w:lineRule="auto"/>
        <w:jc w:val="both"/>
        <w:rPr>
          <w:rFonts w:ascii="Arial" w:hAnsi="Arial" w:cs="Arial"/>
          <w:sz w:val="28"/>
          <w:szCs w:val="28"/>
          <w:lang w:val="el-GR"/>
        </w:rPr>
      </w:pPr>
    </w:p>
    <w:p w14:paraId="42C2D9CB" w14:textId="77777777" w:rsidR="003F45DA" w:rsidRDefault="003F45DA" w:rsidP="009806E7">
      <w:pPr>
        <w:spacing w:line="480" w:lineRule="auto"/>
        <w:jc w:val="both"/>
        <w:rPr>
          <w:rFonts w:ascii="Arial" w:hAnsi="Arial" w:cs="Arial"/>
          <w:sz w:val="28"/>
          <w:szCs w:val="28"/>
          <w:lang w:val="el-GR"/>
        </w:rPr>
      </w:pPr>
      <w:r>
        <w:rPr>
          <w:rFonts w:ascii="Arial" w:hAnsi="Arial" w:cs="Arial"/>
          <w:sz w:val="28"/>
          <w:szCs w:val="28"/>
          <w:lang w:val="el-GR"/>
        </w:rPr>
        <w:t>Ο</w:t>
      </w:r>
      <w:r w:rsidRPr="003F45DA">
        <w:rPr>
          <w:rFonts w:ascii="Arial" w:hAnsi="Arial" w:cs="Arial"/>
          <w:sz w:val="28"/>
          <w:szCs w:val="28"/>
          <w:lang w:val="el-GR"/>
        </w:rPr>
        <w:t xml:space="preserve"> προβαλλόμενος ισχυρισμός περί υπέρβασης και/ή έλλειψης εξουσίας και/ή δικαιοδοσίας</w:t>
      </w:r>
      <w:r>
        <w:rPr>
          <w:rFonts w:ascii="Arial" w:hAnsi="Arial" w:cs="Arial"/>
          <w:sz w:val="28"/>
          <w:szCs w:val="28"/>
          <w:lang w:val="el-GR"/>
        </w:rPr>
        <w:t xml:space="preserve"> δεν</w:t>
      </w:r>
      <w:r w:rsidRPr="003F45DA">
        <w:rPr>
          <w:rFonts w:ascii="Arial" w:hAnsi="Arial" w:cs="Arial"/>
          <w:sz w:val="28"/>
          <w:szCs w:val="28"/>
          <w:lang w:val="el-GR"/>
        </w:rPr>
        <w:t xml:space="preserve"> μπορεί, στην προκείμενη περίπτωση, να έχει οποιαδήποτε βάση. Όπως είναι </w:t>
      </w:r>
      <w:proofErr w:type="spellStart"/>
      <w:r w:rsidRPr="003F45DA">
        <w:rPr>
          <w:rFonts w:ascii="Arial" w:hAnsi="Arial" w:cs="Arial"/>
          <w:sz w:val="28"/>
          <w:szCs w:val="28"/>
          <w:lang w:val="el-GR"/>
        </w:rPr>
        <w:t>νομολογημένο</w:t>
      </w:r>
      <w:proofErr w:type="spellEnd"/>
      <w:r w:rsidRPr="003F45DA">
        <w:rPr>
          <w:rFonts w:ascii="Arial" w:hAnsi="Arial" w:cs="Arial"/>
          <w:sz w:val="28"/>
          <w:szCs w:val="28"/>
          <w:lang w:val="el-GR"/>
        </w:rPr>
        <w:t>, «</w:t>
      </w:r>
      <w:r w:rsidRPr="003F45DA">
        <w:rPr>
          <w:rFonts w:ascii="Arial" w:hAnsi="Arial" w:cs="Arial"/>
          <w:i/>
          <w:iCs/>
          <w:sz w:val="28"/>
          <w:szCs w:val="28"/>
          <w:lang w:val="el-GR"/>
        </w:rPr>
        <w:t>εκεί που το Δικαστήριο έχει δικαιοδοσία να αποφασίσει ένα ζήτημα, δε θεωρείται ότι έχει εξέλθει του πεδίου της δικαιοδοσίας του απλώς και μόνο γιατί παρεμπιπτόντως ερμήνευσε λανθασμένα ένα νομοθέτημα</w:t>
      </w:r>
      <w:r w:rsidRPr="003F45DA">
        <w:rPr>
          <w:rFonts w:ascii="Arial" w:hAnsi="Arial" w:cs="Arial"/>
          <w:sz w:val="28"/>
          <w:szCs w:val="28"/>
          <w:lang w:val="el-GR"/>
        </w:rPr>
        <w:t>» (βλ</w:t>
      </w:r>
      <w:r w:rsidRPr="003F45DA">
        <w:rPr>
          <w:rFonts w:ascii="Arial" w:hAnsi="Arial" w:cs="Arial"/>
          <w:b/>
          <w:bCs/>
          <w:i/>
          <w:iCs/>
          <w:sz w:val="28"/>
          <w:szCs w:val="28"/>
          <w:lang w:val="el-GR"/>
        </w:rPr>
        <w:t>. Αναφορικά με την Αίτηση του Γεώργιου Πολυκάρπου (1991) 1 Α.Α.Δ 207</w:t>
      </w:r>
      <w:r w:rsidRPr="003F45DA">
        <w:rPr>
          <w:rFonts w:ascii="Arial" w:hAnsi="Arial" w:cs="Arial"/>
          <w:sz w:val="28"/>
          <w:szCs w:val="28"/>
          <w:lang w:val="el-GR"/>
        </w:rPr>
        <w:t>).</w:t>
      </w:r>
    </w:p>
    <w:p w14:paraId="63727852" w14:textId="77777777" w:rsidR="009806E7" w:rsidRPr="003F45DA" w:rsidRDefault="009806E7" w:rsidP="009806E7">
      <w:pPr>
        <w:spacing w:line="480" w:lineRule="auto"/>
        <w:jc w:val="both"/>
        <w:rPr>
          <w:rFonts w:ascii="Arial" w:hAnsi="Arial" w:cs="Arial"/>
          <w:sz w:val="28"/>
          <w:szCs w:val="28"/>
          <w:lang w:val="el-GR"/>
        </w:rPr>
      </w:pPr>
    </w:p>
    <w:p w14:paraId="0F67FF67" w14:textId="08D24284" w:rsidR="003F45DA" w:rsidRDefault="003F45DA" w:rsidP="009806E7">
      <w:pPr>
        <w:jc w:val="both"/>
        <w:rPr>
          <w:rFonts w:ascii="Arial" w:hAnsi="Arial" w:cs="Arial"/>
          <w:sz w:val="28"/>
          <w:szCs w:val="28"/>
        </w:rPr>
      </w:pPr>
      <w:r>
        <w:rPr>
          <w:rFonts w:ascii="Arial" w:hAnsi="Arial" w:cs="Arial"/>
          <w:sz w:val="28"/>
          <w:szCs w:val="28"/>
        </w:rPr>
        <w:t>Όπ</w:t>
      </w:r>
      <w:proofErr w:type="spellStart"/>
      <w:r>
        <w:rPr>
          <w:rFonts w:ascii="Arial" w:hAnsi="Arial" w:cs="Arial"/>
          <w:sz w:val="28"/>
          <w:szCs w:val="28"/>
        </w:rPr>
        <w:t>ως</w:t>
      </w:r>
      <w:proofErr w:type="spellEnd"/>
      <w:r>
        <w:rPr>
          <w:rFonts w:ascii="Arial" w:hAnsi="Arial" w:cs="Arial"/>
          <w:sz w:val="28"/>
          <w:szCs w:val="28"/>
        </w:rPr>
        <w:t xml:space="preserve"> </w:t>
      </w:r>
      <w:proofErr w:type="spellStart"/>
      <w:r>
        <w:rPr>
          <w:rFonts w:ascii="Arial" w:hAnsi="Arial" w:cs="Arial"/>
          <w:sz w:val="28"/>
          <w:szCs w:val="28"/>
        </w:rPr>
        <w:t>λέχθηκε</w:t>
      </w:r>
      <w:proofErr w:type="spellEnd"/>
      <w:r>
        <w:rPr>
          <w:rFonts w:ascii="Arial" w:hAnsi="Arial" w:cs="Arial"/>
          <w:sz w:val="28"/>
          <w:szCs w:val="28"/>
        </w:rPr>
        <w:t xml:space="preserve"> </w:t>
      </w:r>
      <w:proofErr w:type="spellStart"/>
      <w:r>
        <w:rPr>
          <w:rFonts w:ascii="Arial" w:hAnsi="Arial" w:cs="Arial"/>
          <w:sz w:val="28"/>
          <w:szCs w:val="28"/>
        </w:rPr>
        <w:t>στην</w:t>
      </w:r>
      <w:proofErr w:type="spellEnd"/>
      <w:r>
        <w:rPr>
          <w:rFonts w:ascii="Arial" w:hAnsi="Arial" w:cs="Arial"/>
          <w:sz w:val="28"/>
          <w:szCs w:val="28"/>
        </w:rPr>
        <w:t xml:space="preserve"> υπ</w:t>
      </w:r>
      <w:proofErr w:type="spellStart"/>
      <w:r>
        <w:rPr>
          <w:rFonts w:ascii="Arial" w:hAnsi="Arial" w:cs="Arial"/>
          <w:sz w:val="28"/>
          <w:szCs w:val="28"/>
        </w:rPr>
        <w:t>όθεση</w:t>
      </w:r>
      <w:proofErr w:type="spellEnd"/>
      <w:r>
        <w:rPr>
          <w:rFonts w:ascii="Arial" w:hAnsi="Arial" w:cs="Arial"/>
          <w:sz w:val="28"/>
          <w:szCs w:val="28"/>
        </w:rPr>
        <w:t xml:space="preserve"> </w:t>
      </w:r>
      <w:r>
        <w:rPr>
          <w:rFonts w:ascii="Arial" w:hAnsi="Arial" w:cs="Arial"/>
          <w:b/>
          <w:bCs/>
          <w:i/>
          <w:iCs/>
          <w:sz w:val="28"/>
          <w:szCs w:val="28"/>
        </w:rPr>
        <w:t>R. v. Minister of Health [1938] 4 All E.R. 32</w:t>
      </w:r>
      <w:r>
        <w:rPr>
          <w:rFonts w:ascii="Arial" w:hAnsi="Arial" w:cs="Arial"/>
          <w:sz w:val="28"/>
          <w:szCs w:val="28"/>
        </w:rPr>
        <w:t>:</w:t>
      </w:r>
    </w:p>
    <w:p w14:paraId="50AB61BC" w14:textId="77777777" w:rsidR="009806E7" w:rsidRDefault="009806E7" w:rsidP="009806E7">
      <w:pPr>
        <w:jc w:val="both"/>
        <w:rPr>
          <w:rFonts w:ascii="Arial" w:hAnsi="Arial" w:cs="Arial"/>
          <w:sz w:val="28"/>
          <w:szCs w:val="28"/>
        </w:rPr>
      </w:pPr>
    </w:p>
    <w:p w14:paraId="23BDDCC0" w14:textId="77777777" w:rsidR="003F45DA" w:rsidRDefault="003F45DA" w:rsidP="009806E7">
      <w:pPr>
        <w:jc w:val="both"/>
        <w:rPr>
          <w:rFonts w:ascii="Arial" w:hAnsi="Arial" w:cs="Arial"/>
          <w:sz w:val="28"/>
          <w:szCs w:val="28"/>
        </w:rPr>
      </w:pPr>
    </w:p>
    <w:p w14:paraId="45CA6C6B" w14:textId="2E54B94C" w:rsidR="003F45DA" w:rsidRDefault="003F45DA" w:rsidP="009806E7">
      <w:pPr>
        <w:ind w:left="426" w:right="288"/>
        <w:jc w:val="both"/>
        <w:rPr>
          <w:rFonts w:ascii="Arial" w:hAnsi="Arial" w:cs="Arial"/>
          <w:sz w:val="26"/>
          <w:szCs w:val="26"/>
        </w:rPr>
      </w:pPr>
      <w:r>
        <w:rPr>
          <w:rFonts w:ascii="Arial" w:hAnsi="Arial" w:cs="Arial"/>
          <w:i/>
          <w:iCs/>
          <w:sz w:val="26"/>
          <w:szCs w:val="26"/>
        </w:rPr>
        <w:t xml:space="preserve">“Where the proceedings are regular upon their face and the magistrates had jurisdiction, the superior court will not grant the writ </w:t>
      </w:r>
      <w:r w:rsidRPr="002E55A5">
        <w:rPr>
          <w:rFonts w:ascii="Arial" w:hAnsi="Arial" w:cs="Arial"/>
          <w:i/>
          <w:iCs/>
          <w:sz w:val="26"/>
          <w:szCs w:val="26"/>
        </w:rPr>
        <w:t>of certiorari on the</w:t>
      </w:r>
      <w:r>
        <w:rPr>
          <w:rFonts w:ascii="Arial" w:hAnsi="Arial" w:cs="Arial"/>
          <w:i/>
          <w:iCs/>
          <w:sz w:val="26"/>
          <w:szCs w:val="26"/>
        </w:rPr>
        <w:t xml:space="preserve"> ground that the court below has misconceived a point of law. When the court below has jurisdiction to decide a matter, it cannot be deemed to exceed or abuse its jurisdiction, merely because it incidentally misconstrues a statute ………………..…</w:t>
      </w:r>
      <w:r>
        <w:rPr>
          <w:rFonts w:ascii="Arial" w:hAnsi="Arial" w:cs="Arial"/>
          <w:sz w:val="26"/>
          <w:szCs w:val="26"/>
        </w:rPr>
        <w:t>.”</w:t>
      </w:r>
    </w:p>
    <w:p w14:paraId="01AE2755" w14:textId="77777777" w:rsidR="003F45DA" w:rsidRDefault="003F45DA" w:rsidP="003F45DA">
      <w:pPr>
        <w:jc w:val="both"/>
        <w:rPr>
          <w:rFonts w:ascii="Arial" w:eastAsiaTheme="minorHAnsi" w:hAnsi="Arial" w:cs="Arial"/>
          <w:kern w:val="2"/>
          <w:sz w:val="26"/>
          <w:szCs w:val="26"/>
          <w14:ligatures w14:val="standardContextual"/>
        </w:rPr>
      </w:pPr>
    </w:p>
    <w:p w14:paraId="4B5FCF04" w14:textId="77777777" w:rsidR="009806E7" w:rsidRDefault="009806E7" w:rsidP="003F45DA">
      <w:pPr>
        <w:jc w:val="both"/>
        <w:rPr>
          <w:rFonts w:ascii="Arial" w:eastAsiaTheme="minorHAnsi" w:hAnsi="Arial" w:cs="Arial"/>
          <w:kern w:val="2"/>
          <w:sz w:val="26"/>
          <w:szCs w:val="26"/>
          <w14:ligatures w14:val="standardContextual"/>
        </w:rPr>
      </w:pPr>
    </w:p>
    <w:p w14:paraId="11278EEB" w14:textId="256EC3FD" w:rsidR="003F45DA" w:rsidRDefault="003F45DA" w:rsidP="009806E7">
      <w:pPr>
        <w:spacing w:line="480" w:lineRule="auto"/>
        <w:jc w:val="both"/>
        <w:rPr>
          <w:rFonts w:ascii="Arial" w:hAnsi="Arial" w:cs="Arial"/>
          <w:sz w:val="28"/>
          <w:szCs w:val="28"/>
          <w:lang w:val="el-GR"/>
        </w:rPr>
      </w:pPr>
      <w:r w:rsidRPr="003F45DA">
        <w:rPr>
          <w:rFonts w:ascii="Arial" w:hAnsi="Arial" w:cs="Arial"/>
          <w:sz w:val="28"/>
          <w:szCs w:val="28"/>
          <w:lang w:val="el-GR"/>
        </w:rPr>
        <w:t xml:space="preserve">Είναι πρόδηλο ότι μέσω της προβολής της υπέρβασης και/ή έλλειψης εξουσίας και/ή δικαιοδοσίας, ό,τι εν προκειμένω επιδιώκεται είναι ο έλεγχος της ορθότητας της Απόφασης του Κατώτερου Δικαστηρίου. Τα όσα ο </w:t>
      </w:r>
      <w:proofErr w:type="spellStart"/>
      <w:r w:rsidRPr="003F45DA">
        <w:rPr>
          <w:rFonts w:ascii="Arial" w:hAnsi="Arial" w:cs="Arial"/>
          <w:sz w:val="28"/>
          <w:szCs w:val="28"/>
          <w:lang w:val="el-GR"/>
        </w:rPr>
        <w:t>Αιτητής</w:t>
      </w:r>
      <w:proofErr w:type="spellEnd"/>
      <w:r w:rsidRPr="003F45DA">
        <w:rPr>
          <w:rFonts w:ascii="Arial" w:hAnsi="Arial" w:cs="Arial"/>
          <w:sz w:val="28"/>
          <w:szCs w:val="28"/>
          <w:lang w:val="el-GR"/>
        </w:rPr>
        <w:t xml:space="preserve"> επικαλείται, με κάθε σεβασμό, δεν στοιχειοθετούν ούτε για σκοπούς παροχής </w:t>
      </w:r>
      <w:r w:rsidRPr="003F45DA">
        <w:rPr>
          <w:rFonts w:ascii="Arial" w:hAnsi="Arial" w:cs="Arial"/>
          <w:sz w:val="28"/>
          <w:szCs w:val="28"/>
          <w:lang w:val="el-GR"/>
        </w:rPr>
        <w:lastRenderedPageBreak/>
        <w:t xml:space="preserve">άδειας ότι το Κατώτερο Δικαστήριο ενήργησε </w:t>
      </w:r>
      <w:r>
        <w:rPr>
          <w:rFonts w:ascii="Arial" w:hAnsi="Arial" w:cs="Arial"/>
          <w:sz w:val="28"/>
          <w:szCs w:val="28"/>
          <w:lang w:val="el-GR"/>
        </w:rPr>
        <w:t>καθ</w:t>
      </w:r>
      <w:r w:rsidR="00E7213E">
        <w:rPr>
          <w:rFonts w:ascii="Arial" w:hAnsi="Arial" w:cs="Arial"/>
          <w:sz w:val="28"/>
          <w:szCs w:val="28"/>
          <w:lang w:val="el-GR"/>
        </w:rPr>
        <w:t xml:space="preserve">’ </w:t>
      </w:r>
      <w:r>
        <w:rPr>
          <w:rFonts w:ascii="Arial" w:hAnsi="Arial" w:cs="Arial"/>
          <w:sz w:val="28"/>
          <w:szCs w:val="28"/>
          <w:lang w:val="el-GR"/>
        </w:rPr>
        <w:t>υπέρβαση δικαιοδοσίας</w:t>
      </w:r>
      <w:r w:rsidRPr="003F45DA">
        <w:rPr>
          <w:rFonts w:ascii="Arial" w:hAnsi="Arial" w:cs="Arial"/>
          <w:sz w:val="28"/>
          <w:szCs w:val="28"/>
          <w:lang w:val="el-GR"/>
        </w:rPr>
        <w:t xml:space="preserve"> ή κατά άλλο τρόπο που να καθιστά την απόφαση του ελεγχόμενη ως προς τη νομιμότητα της. Όσα αποδίδονται στην υπό κρίση Απόφαση, ακόμη και αν αξιολογούνταν ως σφάλματα, θα αποτελούσαν νομικά σφάλματα που θα καθιστούσαν την απόφαση του μη ορθή, ελεγχόμενη στο τέλος με έφεση. Όπως αναφέρεται στη νομολογία, τυχόν λανθασμένη ερμηνεία νόμου ή λανθασμένη αντίληψη του Δικαστηρίου δεν ελέγχεται με Προνομιακό Ένταλμα </w:t>
      </w:r>
      <w:r w:rsidRPr="00A728A6">
        <w:rPr>
          <w:rFonts w:ascii="Arial" w:hAnsi="Arial" w:cs="Arial"/>
          <w:i/>
          <w:iCs/>
          <w:sz w:val="28"/>
          <w:szCs w:val="28"/>
        </w:rPr>
        <w:t>Certiorari</w:t>
      </w:r>
      <w:r w:rsidRPr="003F45DA">
        <w:rPr>
          <w:rFonts w:ascii="Arial" w:hAnsi="Arial" w:cs="Arial"/>
          <w:sz w:val="28"/>
          <w:szCs w:val="28"/>
          <w:lang w:val="el-GR"/>
        </w:rPr>
        <w:t xml:space="preserve">, αλλά ελέγχεται ως προς την ορθότητα της με το ένδικο μέσο της έφεσης </w:t>
      </w:r>
      <w:r w:rsidR="00E7213E">
        <w:rPr>
          <w:rFonts w:ascii="Arial" w:hAnsi="Arial" w:cs="Arial"/>
          <w:sz w:val="28"/>
          <w:szCs w:val="28"/>
          <w:lang w:val="el-GR"/>
        </w:rPr>
        <w:t xml:space="preserve">                       </w:t>
      </w:r>
      <w:r w:rsidRPr="003F45DA">
        <w:rPr>
          <w:rFonts w:ascii="Arial" w:hAnsi="Arial" w:cs="Arial"/>
          <w:sz w:val="28"/>
          <w:szCs w:val="28"/>
          <w:lang w:val="el-GR"/>
        </w:rPr>
        <w:t xml:space="preserve">(βλ. </w:t>
      </w:r>
      <w:r w:rsidRPr="003F45DA">
        <w:rPr>
          <w:rFonts w:ascii="Arial" w:hAnsi="Arial" w:cs="Arial"/>
          <w:i/>
          <w:iCs/>
          <w:sz w:val="28"/>
          <w:szCs w:val="28"/>
          <w:lang w:val="el-GR"/>
        </w:rPr>
        <w:t>Πέτρου Αρτέμη: Προνομιακά Εντάλματα</w:t>
      </w:r>
      <w:r w:rsidRPr="003F45DA">
        <w:rPr>
          <w:rFonts w:ascii="Arial" w:hAnsi="Arial" w:cs="Arial"/>
          <w:sz w:val="28"/>
          <w:szCs w:val="28"/>
          <w:lang w:val="el-GR"/>
        </w:rPr>
        <w:t xml:space="preserve">, σελ. 127-128, </w:t>
      </w:r>
      <w:r w:rsidRPr="003F45DA">
        <w:rPr>
          <w:rFonts w:ascii="Arial" w:hAnsi="Arial" w:cs="Arial"/>
          <w:b/>
          <w:bCs/>
          <w:i/>
          <w:iCs/>
          <w:sz w:val="28"/>
          <w:szCs w:val="28"/>
          <w:lang w:val="el-GR"/>
        </w:rPr>
        <w:t xml:space="preserve">Αίτηση της Μουστερή κ.ά., Πολιτική Αίτηση </w:t>
      </w:r>
      <w:proofErr w:type="spellStart"/>
      <w:r w:rsidRPr="003F45DA">
        <w:rPr>
          <w:rFonts w:ascii="Arial" w:hAnsi="Arial" w:cs="Arial"/>
          <w:b/>
          <w:bCs/>
          <w:i/>
          <w:iCs/>
          <w:sz w:val="28"/>
          <w:szCs w:val="28"/>
          <w:lang w:val="el-GR"/>
        </w:rPr>
        <w:t>Αρ</w:t>
      </w:r>
      <w:proofErr w:type="spellEnd"/>
      <w:r w:rsidRPr="003F45DA">
        <w:rPr>
          <w:rFonts w:ascii="Arial" w:hAnsi="Arial" w:cs="Arial"/>
          <w:b/>
          <w:bCs/>
          <w:i/>
          <w:iCs/>
          <w:sz w:val="28"/>
          <w:szCs w:val="28"/>
          <w:lang w:val="el-GR"/>
        </w:rPr>
        <w:t xml:space="preserve">. 150/2017, </w:t>
      </w:r>
      <w:proofErr w:type="spellStart"/>
      <w:r w:rsidRPr="003F45DA">
        <w:rPr>
          <w:rFonts w:ascii="Arial" w:hAnsi="Arial" w:cs="Arial"/>
          <w:b/>
          <w:bCs/>
          <w:i/>
          <w:iCs/>
          <w:sz w:val="28"/>
          <w:szCs w:val="28"/>
          <w:lang w:val="el-GR"/>
        </w:rPr>
        <w:t>ημερ</w:t>
      </w:r>
      <w:proofErr w:type="spellEnd"/>
      <w:r w:rsidRPr="003F45DA">
        <w:rPr>
          <w:rFonts w:ascii="Arial" w:hAnsi="Arial" w:cs="Arial"/>
          <w:b/>
          <w:bCs/>
          <w:i/>
          <w:iCs/>
          <w:sz w:val="28"/>
          <w:szCs w:val="28"/>
          <w:lang w:val="el-GR"/>
        </w:rPr>
        <w:t xml:space="preserve">. 24/10/2017, Αίτηση της </w:t>
      </w:r>
      <w:r>
        <w:rPr>
          <w:rFonts w:ascii="Arial" w:hAnsi="Arial" w:cs="Arial"/>
          <w:b/>
          <w:bCs/>
          <w:i/>
          <w:iCs/>
          <w:sz w:val="28"/>
          <w:szCs w:val="28"/>
        </w:rPr>
        <w:t>Content</w:t>
      </w:r>
      <w:r w:rsidRPr="003F45DA">
        <w:rPr>
          <w:rFonts w:ascii="Arial" w:hAnsi="Arial" w:cs="Arial"/>
          <w:b/>
          <w:bCs/>
          <w:i/>
          <w:iCs/>
          <w:sz w:val="28"/>
          <w:szCs w:val="28"/>
          <w:lang w:val="el-GR"/>
        </w:rPr>
        <w:t xml:space="preserve"> </w:t>
      </w:r>
      <w:r>
        <w:rPr>
          <w:rFonts w:ascii="Arial" w:hAnsi="Arial" w:cs="Arial"/>
          <w:b/>
          <w:bCs/>
          <w:i/>
          <w:iCs/>
          <w:sz w:val="28"/>
          <w:szCs w:val="28"/>
        </w:rPr>
        <w:t>Union</w:t>
      </w:r>
      <w:r w:rsidRPr="003F45DA">
        <w:rPr>
          <w:rFonts w:ascii="Arial" w:hAnsi="Arial" w:cs="Arial"/>
          <w:b/>
          <w:bCs/>
          <w:i/>
          <w:iCs/>
          <w:sz w:val="28"/>
          <w:szCs w:val="28"/>
          <w:lang w:val="el-GR"/>
        </w:rPr>
        <w:t xml:space="preserve"> </w:t>
      </w:r>
      <w:r>
        <w:rPr>
          <w:rFonts w:ascii="Arial" w:hAnsi="Arial" w:cs="Arial"/>
          <w:b/>
          <w:bCs/>
          <w:i/>
          <w:iCs/>
          <w:sz w:val="28"/>
          <w:szCs w:val="28"/>
        </w:rPr>
        <w:t>S</w:t>
      </w:r>
      <w:r w:rsidRPr="003F45DA">
        <w:rPr>
          <w:rFonts w:ascii="Arial" w:hAnsi="Arial" w:cs="Arial"/>
          <w:b/>
          <w:bCs/>
          <w:i/>
          <w:iCs/>
          <w:sz w:val="28"/>
          <w:szCs w:val="28"/>
          <w:lang w:val="el-GR"/>
        </w:rPr>
        <w:t>.</w:t>
      </w:r>
      <w:r>
        <w:rPr>
          <w:rFonts w:ascii="Arial" w:hAnsi="Arial" w:cs="Arial"/>
          <w:b/>
          <w:bCs/>
          <w:i/>
          <w:iCs/>
          <w:sz w:val="28"/>
          <w:szCs w:val="28"/>
        </w:rPr>
        <w:t>A</w:t>
      </w:r>
      <w:r w:rsidRPr="003F45DA">
        <w:rPr>
          <w:rFonts w:ascii="Arial" w:hAnsi="Arial" w:cs="Arial"/>
          <w:b/>
          <w:bCs/>
          <w:i/>
          <w:iCs/>
          <w:sz w:val="28"/>
          <w:szCs w:val="28"/>
          <w:lang w:val="el-GR"/>
        </w:rPr>
        <w:t xml:space="preserve">., Πολιτική Αίτηση </w:t>
      </w:r>
      <w:proofErr w:type="spellStart"/>
      <w:r w:rsidRPr="003F45DA">
        <w:rPr>
          <w:rFonts w:ascii="Arial" w:hAnsi="Arial" w:cs="Arial"/>
          <w:b/>
          <w:bCs/>
          <w:i/>
          <w:iCs/>
          <w:sz w:val="28"/>
          <w:szCs w:val="28"/>
          <w:lang w:val="el-GR"/>
        </w:rPr>
        <w:t>Αρ</w:t>
      </w:r>
      <w:proofErr w:type="spellEnd"/>
      <w:r w:rsidRPr="003F45DA">
        <w:rPr>
          <w:rFonts w:ascii="Arial" w:hAnsi="Arial" w:cs="Arial"/>
          <w:b/>
          <w:bCs/>
          <w:i/>
          <w:iCs/>
          <w:sz w:val="28"/>
          <w:szCs w:val="28"/>
          <w:lang w:val="el-GR"/>
        </w:rPr>
        <w:t xml:space="preserve">. 64/2018, </w:t>
      </w:r>
      <w:proofErr w:type="spellStart"/>
      <w:r w:rsidRPr="003F45DA">
        <w:rPr>
          <w:rFonts w:ascii="Arial" w:hAnsi="Arial" w:cs="Arial"/>
          <w:b/>
          <w:bCs/>
          <w:i/>
          <w:iCs/>
          <w:sz w:val="28"/>
          <w:szCs w:val="28"/>
          <w:lang w:val="el-GR"/>
        </w:rPr>
        <w:t>ημερ</w:t>
      </w:r>
      <w:proofErr w:type="spellEnd"/>
      <w:r w:rsidRPr="003F45DA">
        <w:rPr>
          <w:rFonts w:ascii="Arial" w:hAnsi="Arial" w:cs="Arial"/>
          <w:b/>
          <w:bCs/>
          <w:i/>
          <w:iCs/>
          <w:sz w:val="28"/>
          <w:szCs w:val="28"/>
          <w:lang w:val="el-GR"/>
        </w:rPr>
        <w:t xml:space="preserve">. 11/6/2018 </w:t>
      </w:r>
      <w:r w:rsidRPr="003F45DA">
        <w:rPr>
          <w:rFonts w:ascii="Arial" w:hAnsi="Arial" w:cs="Arial"/>
          <w:sz w:val="28"/>
          <w:szCs w:val="28"/>
          <w:lang w:val="el-GR"/>
        </w:rPr>
        <w:t xml:space="preserve">και </w:t>
      </w:r>
      <w:r w:rsidRPr="003F45DA">
        <w:rPr>
          <w:rFonts w:ascii="Arial" w:hAnsi="Arial" w:cs="Arial"/>
          <w:b/>
          <w:bCs/>
          <w:i/>
          <w:iCs/>
          <w:sz w:val="28"/>
          <w:szCs w:val="28"/>
          <w:lang w:val="el-GR"/>
        </w:rPr>
        <w:t xml:space="preserve">Αίτηση Γενικού Εισαγγελέα, Πολιτική Αίτηση </w:t>
      </w:r>
      <w:proofErr w:type="spellStart"/>
      <w:r w:rsidRPr="003F45DA">
        <w:rPr>
          <w:rFonts w:ascii="Arial" w:hAnsi="Arial" w:cs="Arial"/>
          <w:b/>
          <w:bCs/>
          <w:i/>
          <w:iCs/>
          <w:sz w:val="28"/>
          <w:szCs w:val="28"/>
          <w:lang w:val="el-GR"/>
        </w:rPr>
        <w:t>Αρ</w:t>
      </w:r>
      <w:proofErr w:type="spellEnd"/>
      <w:r w:rsidRPr="003F45DA">
        <w:rPr>
          <w:rFonts w:ascii="Arial" w:hAnsi="Arial" w:cs="Arial"/>
          <w:b/>
          <w:bCs/>
          <w:i/>
          <w:iCs/>
          <w:sz w:val="28"/>
          <w:szCs w:val="28"/>
          <w:lang w:val="el-GR"/>
        </w:rPr>
        <w:t xml:space="preserve">. 24/2020, </w:t>
      </w:r>
      <w:proofErr w:type="spellStart"/>
      <w:r w:rsidRPr="003F45DA">
        <w:rPr>
          <w:rFonts w:ascii="Arial" w:hAnsi="Arial" w:cs="Arial"/>
          <w:b/>
          <w:bCs/>
          <w:i/>
          <w:iCs/>
          <w:sz w:val="28"/>
          <w:szCs w:val="28"/>
          <w:lang w:val="el-GR"/>
        </w:rPr>
        <w:t>ημερ</w:t>
      </w:r>
      <w:proofErr w:type="spellEnd"/>
      <w:r w:rsidRPr="003F45DA">
        <w:rPr>
          <w:rFonts w:ascii="Arial" w:hAnsi="Arial" w:cs="Arial"/>
          <w:b/>
          <w:bCs/>
          <w:i/>
          <w:iCs/>
          <w:sz w:val="28"/>
          <w:szCs w:val="28"/>
          <w:lang w:val="el-GR"/>
        </w:rPr>
        <w:t>. 10/3/2020</w:t>
      </w:r>
      <w:r w:rsidRPr="003F45DA">
        <w:rPr>
          <w:rFonts w:ascii="Arial" w:hAnsi="Arial" w:cs="Arial"/>
          <w:sz w:val="28"/>
          <w:szCs w:val="28"/>
          <w:lang w:val="el-GR"/>
        </w:rPr>
        <w:t xml:space="preserve">). Όπως τονίστηκε επανειλημμένα, το κατάλοιπο εξουσίας δεν αποτελεί μέσο για τον έλεγχο της ορθότητας των αποφάσεων πρωτόδικων Δικαστηρίων και ούτε μπορεί να αφεθεί η διαδικασία να χρησιμοποιηθεί ως έφεση υπό μεταμφίεση (βλ. </w:t>
      </w:r>
      <w:proofErr w:type="spellStart"/>
      <w:r>
        <w:rPr>
          <w:rFonts w:ascii="Arial" w:hAnsi="Arial" w:cs="Arial"/>
          <w:b/>
          <w:bCs/>
          <w:i/>
          <w:iCs/>
          <w:sz w:val="28"/>
          <w:szCs w:val="28"/>
        </w:rPr>
        <w:t>Marewave</w:t>
      </w:r>
      <w:proofErr w:type="spellEnd"/>
      <w:r w:rsidRPr="00BC2B3A">
        <w:rPr>
          <w:rFonts w:ascii="Arial" w:hAnsi="Arial" w:cs="Arial"/>
          <w:b/>
          <w:bCs/>
          <w:i/>
          <w:iCs/>
          <w:sz w:val="28"/>
          <w:szCs w:val="28"/>
          <w:lang w:val="el-GR"/>
        </w:rPr>
        <w:t xml:space="preserve"> </w:t>
      </w:r>
      <w:r>
        <w:rPr>
          <w:rFonts w:ascii="Arial" w:hAnsi="Arial" w:cs="Arial"/>
          <w:b/>
          <w:bCs/>
          <w:i/>
          <w:iCs/>
          <w:sz w:val="28"/>
          <w:szCs w:val="28"/>
        </w:rPr>
        <w:t>Shipping</w:t>
      </w:r>
      <w:r w:rsidRPr="00BC2B3A">
        <w:rPr>
          <w:rFonts w:ascii="Arial" w:hAnsi="Arial" w:cs="Arial"/>
          <w:b/>
          <w:bCs/>
          <w:i/>
          <w:iCs/>
          <w:sz w:val="28"/>
          <w:szCs w:val="28"/>
          <w:lang w:val="el-GR"/>
        </w:rPr>
        <w:t xml:space="preserve"> &amp; </w:t>
      </w:r>
      <w:r>
        <w:rPr>
          <w:rFonts w:ascii="Arial" w:hAnsi="Arial" w:cs="Arial"/>
          <w:b/>
          <w:bCs/>
          <w:i/>
          <w:iCs/>
          <w:sz w:val="28"/>
          <w:szCs w:val="28"/>
        </w:rPr>
        <w:t>Trading</w:t>
      </w:r>
      <w:r w:rsidRPr="00BC2B3A">
        <w:rPr>
          <w:rFonts w:ascii="Arial" w:hAnsi="Arial" w:cs="Arial"/>
          <w:b/>
          <w:bCs/>
          <w:i/>
          <w:iCs/>
          <w:sz w:val="28"/>
          <w:szCs w:val="28"/>
          <w:lang w:val="el-GR"/>
        </w:rPr>
        <w:t xml:space="preserve"> </w:t>
      </w:r>
      <w:r>
        <w:rPr>
          <w:rFonts w:ascii="Arial" w:hAnsi="Arial" w:cs="Arial"/>
          <w:b/>
          <w:bCs/>
          <w:i/>
          <w:iCs/>
          <w:sz w:val="28"/>
          <w:szCs w:val="28"/>
        </w:rPr>
        <w:t>Company</w:t>
      </w:r>
      <w:r w:rsidRPr="00BC2B3A">
        <w:rPr>
          <w:rFonts w:ascii="Arial" w:hAnsi="Arial" w:cs="Arial"/>
          <w:b/>
          <w:bCs/>
          <w:i/>
          <w:iCs/>
          <w:sz w:val="28"/>
          <w:szCs w:val="28"/>
          <w:lang w:val="el-GR"/>
        </w:rPr>
        <w:t xml:space="preserve"> </w:t>
      </w:r>
      <w:r>
        <w:rPr>
          <w:rFonts w:ascii="Arial" w:hAnsi="Arial" w:cs="Arial"/>
          <w:b/>
          <w:bCs/>
          <w:i/>
          <w:iCs/>
          <w:sz w:val="28"/>
          <w:szCs w:val="28"/>
        </w:rPr>
        <w:t>Ltd</w:t>
      </w:r>
      <w:r w:rsidRPr="00BC2B3A">
        <w:rPr>
          <w:rFonts w:ascii="Arial" w:hAnsi="Arial" w:cs="Arial"/>
          <w:b/>
          <w:bCs/>
          <w:i/>
          <w:iCs/>
          <w:sz w:val="28"/>
          <w:szCs w:val="28"/>
          <w:lang w:val="el-GR"/>
        </w:rPr>
        <w:t xml:space="preserve"> (1992) 1 </w:t>
      </w:r>
      <w:r w:rsidRPr="003F45DA">
        <w:rPr>
          <w:rFonts w:ascii="Arial" w:hAnsi="Arial" w:cs="Arial"/>
          <w:b/>
          <w:bCs/>
          <w:i/>
          <w:iCs/>
          <w:sz w:val="28"/>
          <w:szCs w:val="28"/>
          <w:lang w:val="el-GR"/>
        </w:rPr>
        <w:t>Α</w:t>
      </w:r>
      <w:r w:rsidRPr="00BC2B3A">
        <w:rPr>
          <w:rFonts w:ascii="Arial" w:hAnsi="Arial" w:cs="Arial"/>
          <w:b/>
          <w:bCs/>
          <w:i/>
          <w:iCs/>
          <w:sz w:val="28"/>
          <w:szCs w:val="28"/>
          <w:lang w:val="el-GR"/>
        </w:rPr>
        <w:t>.</w:t>
      </w:r>
      <w:r w:rsidRPr="003F45DA">
        <w:rPr>
          <w:rFonts w:ascii="Arial" w:hAnsi="Arial" w:cs="Arial"/>
          <w:b/>
          <w:bCs/>
          <w:i/>
          <w:iCs/>
          <w:sz w:val="28"/>
          <w:szCs w:val="28"/>
          <w:lang w:val="el-GR"/>
        </w:rPr>
        <w:t>Α</w:t>
      </w:r>
      <w:r w:rsidRPr="00BC2B3A">
        <w:rPr>
          <w:rFonts w:ascii="Arial" w:hAnsi="Arial" w:cs="Arial"/>
          <w:b/>
          <w:bCs/>
          <w:i/>
          <w:iCs/>
          <w:sz w:val="28"/>
          <w:szCs w:val="28"/>
          <w:lang w:val="el-GR"/>
        </w:rPr>
        <w:t>.</w:t>
      </w:r>
      <w:r w:rsidRPr="003F45DA">
        <w:rPr>
          <w:rFonts w:ascii="Arial" w:hAnsi="Arial" w:cs="Arial"/>
          <w:b/>
          <w:bCs/>
          <w:i/>
          <w:iCs/>
          <w:sz w:val="28"/>
          <w:szCs w:val="28"/>
          <w:lang w:val="el-GR"/>
        </w:rPr>
        <w:t>Δ</w:t>
      </w:r>
      <w:r w:rsidRPr="00BC2B3A">
        <w:rPr>
          <w:rFonts w:ascii="Arial" w:hAnsi="Arial" w:cs="Arial"/>
          <w:b/>
          <w:bCs/>
          <w:i/>
          <w:iCs/>
          <w:sz w:val="28"/>
          <w:szCs w:val="28"/>
          <w:lang w:val="el-GR"/>
        </w:rPr>
        <w:t xml:space="preserve">. 116, </w:t>
      </w:r>
      <w:r w:rsidRPr="003F45DA">
        <w:rPr>
          <w:rFonts w:ascii="Arial" w:hAnsi="Arial" w:cs="Arial"/>
          <w:b/>
          <w:bCs/>
          <w:i/>
          <w:iCs/>
          <w:sz w:val="28"/>
          <w:szCs w:val="28"/>
          <w:lang w:val="el-GR"/>
        </w:rPr>
        <w:t>Γενικός</w:t>
      </w:r>
      <w:r w:rsidRPr="00BC2B3A">
        <w:rPr>
          <w:rFonts w:ascii="Arial" w:hAnsi="Arial" w:cs="Arial"/>
          <w:b/>
          <w:bCs/>
          <w:i/>
          <w:iCs/>
          <w:sz w:val="28"/>
          <w:szCs w:val="28"/>
          <w:lang w:val="el-GR"/>
        </w:rPr>
        <w:t xml:space="preserve"> </w:t>
      </w:r>
      <w:r w:rsidRPr="003F45DA">
        <w:rPr>
          <w:rFonts w:ascii="Arial" w:hAnsi="Arial" w:cs="Arial"/>
          <w:b/>
          <w:bCs/>
          <w:i/>
          <w:iCs/>
          <w:sz w:val="28"/>
          <w:szCs w:val="28"/>
          <w:lang w:val="el-GR"/>
        </w:rPr>
        <w:t>Εισαγγελέας</w:t>
      </w:r>
      <w:r w:rsidRPr="00BC2B3A">
        <w:rPr>
          <w:rFonts w:ascii="Arial" w:hAnsi="Arial" w:cs="Arial"/>
          <w:b/>
          <w:bCs/>
          <w:i/>
          <w:iCs/>
          <w:sz w:val="28"/>
          <w:szCs w:val="28"/>
          <w:lang w:val="el-GR"/>
        </w:rPr>
        <w:t xml:space="preserve"> (</w:t>
      </w:r>
      <w:proofErr w:type="spellStart"/>
      <w:r w:rsidRPr="003F45DA">
        <w:rPr>
          <w:rFonts w:ascii="Arial" w:hAnsi="Arial" w:cs="Arial"/>
          <w:b/>
          <w:bCs/>
          <w:i/>
          <w:iCs/>
          <w:sz w:val="28"/>
          <w:szCs w:val="28"/>
          <w:lang w:val="el-GR"/>
        </w:rPr>
        <w:t>Αρ</w:t>
      </w:r>
      <w:proofErr w:type="spellEnd"/>
      <w:r w:rsidRPr="00BC2B3A">
        <w:rPr>
          <w:rFonts w:ascii="Arial" w:hAnsi="Arial" w:cs="Arial"/>
          <w:b/>
          <w:bCs/>
          <w:i/>
          <w:iCs/>
          <w:sz w:val="28"/>
          <w:szCs w:val="28"/>
          <w:lang w:val="el-GR"/>
        </w:rPr>
        <w:t xml:space="preserve">. 3) (1993) 1 </w:t>
      </w:r>
      <w:r w:rsidRPr="003F45DA">
        <w:rPr>
          <w:rFonts w:ascii="Arial" w:hAnsi="Arial" w:cs="Arial"/>
          <w:b/>
          <w:bCs/>
          <w:i/>
          <w:iCs/>
          <w:sz w:val="28"/>
          <w:szCs w:val="28"/>
          <w:lang w:val="el-GR"/>
        </w:rPr>
        <w:t>Α</w:t>
      </w:r>
      <w:r w:rsidRPr="00BC2B3A">
        <w:rPr>
          <w:rFonts w:ascii="Arial" w:hAnsi="Arial" w:cs="Arial"/>
          <w:b/>
          <w:bCs/>
          <w:i/>
          <w:iCs/>
          <w:sz w:val="28"/>
          <w:szCs w:val="28"/>
          <w:lang w:val="el-GR"/>
        </w:rPr>
        <w:t>.</w:t>
      </w:r>
      <w:r w:rsidRPr="003F45DA">
        <w:rPr>
          <w:rFonts w:ascii="Arial" w:hAnsi="Arial" w:cs="Arial"/>
          <w:b/>
          <w:bCs/>
          <w:i/>
          <w:iCs/>
          <w:sz w:val="28"/>
          <w:szCs w:val="28"/>
          <w:lang w:val="el-GR"/>
        </w:rPr>
        <w:t>Α</w:t>
      </w:r>
      <w:r w:rsidRPr="00BC2B3A">
        <w:rPr>
          <w:rFonts w:ascii="Arial" w:hAnsi="Arial" w:cs="Arial"/>
          <w:b/>
          <w:bCs/>
          <w:i/>
          <w:iCs/>
          <w:sz w:val="28"/>
          <w:szCs w:val="28"/>
          <w:lang w:val="el-GR"/>
        </w:rPr>
        <w:t>.</w:t>
      </w:r>
      <w:r w:rsidRPr="003F45DA">
        <w:rPr>
          <w:rFonts w:ascii="Arial" w:hAnsi="Arial" w:cs="Arial"/>
          <w:b/>
          <w:bCs/>
          <w:i/>
          <w:iCs/>
          <w:sz w:val="28"/>
          <w:szCs w:val="28"/>
          <w:lang w:val="el-GR"/>
        </w:rPr>
        <w:t>Δ</w:t>
      </w:r>
      <w:r w:rsidRPr="00BC2B3A">
        <w:rPr>
          <w:rFonts w:ascii="Arial" w:hAnsi="Arial" w:cs="Arial"/>
          <w:b/>
          <w:bCs/>
          <w:i/>
          <w:iCs/>
          <w:sz w:val="28"/>
          <w:szCs w:val="28"/>
          <w:lang w:val="el-GR"/>
        </w:rPr>
        <w:t>. 42</w:t>
      </w:r>
      <w:r w:rsidRPr="00BC2B3A">
        <w:rPr>
          <w:rFonts w:ascii="Arial" w:hAnsi="Arial" w:cs="Arial"/>
          <w:sz w:val="28"/>
          <w:szCs w:val="28"/>
          <w:lang w:val="el-GR"/>
        </w:rPr>
        <w:t xml:space="preserve"> </w:t>
      </w:r>
      <w:r w:rsidRPr="003F45DA">
        <w:rPr>
          <w:rFonts w:ascii="Arial" w:hAnsi="Arial" w:cs="Arial"/>
          <w:sz w:val="28"/>
          <w:szCs w:val="28"/>
          <w:lang w:val="el-GR"/>
        </w:rPr>
        <w:t>και</w:t>
      </w:r>
      <w:r w:rsidRPr="00BC2B3A">
        <w:rPr>
          <w:rFonts w:ascii="Arial" w:hAnsi="Arial" w:cs="Arial"/>
          <w:sz w:val="28"/>
          <w:szCs w:val="28"/>
          <w:lang w:val="el-GR"/>
        </w:rPr>
        <w:t xml:space="preserve"> </w:t>
      </w:r>
      <w:proofErr w:type="spellStart"/>
      <w:r>
        <w:rPr>
          <w:rFonts w:ascii="Arial" w:hAnsi="Arial" w:cs="Arial"/>
          <w:b/>
          <w:bCs/>
          <w:i/>
          <w:iCs/>
          <w:sz w:val="28"/>
          <w:szCs w:val="28"/>
        </w:rPr>
        <w:t>Daventree</w:t>
      </w:r>
      <w:proofErr w:type="spellEnd"/>
      <w:r w:rsidRPr="00BC2B3A">
        <w:rPr>
          <w:rFonts w:ascii="Arial" w:hAnsi="Arial" w:cs="Arial"/>
          <w:b/>
          <w:bCs/>
          <w:i/>
          <w:iCs/>
          <w:sz w:val="28"/>
          <w:szCs w:val="28"/>
          <w:lang w:val="el-GR"/>
        </w:rPr>
        <w:t xml:space="preserve"> </w:t>
      </w:r>
      <w:r>
        <w:rPr>
          <w:rFonts w:ascii="Arial" w:hAnsi="Arial" w:cs="Arial"/>
          <w:b/>
          <w:bCs/>
          <w:i/>
          <w:iCs/>
          <w:sz w:val="28"/>
          <w:szCs w:val="28"/>
        </w:rPr>
        <w:t>Trustees</w:t>
      </w:r>
      <w:r w:rsidRPr="00BC2B3A">
        <w:rPr>
          <w:rFonts w:ascii="Arial" w:hAnsi="Arial" w:cs="Arial"/>
          <w:b/>
          <w:bCs/>
          <w:i/>
          <w:iCs/>
          <w:sz w:val="28"/>
          <w:szCs w:val="28"/>
          <w:lang w:val="el-GR"/>
        </w:rPr>
        <w:t xml:space="preserve"> </w:t>
      </w:r>
      <w:r>
        <w:rPr>
          <w:rFonts w:ascii="Arial" w:hAnsi="Arial" w:cs="Arial"/>
          <w:b/>
          <w:bCs/>
          <w:i/>
          <w:iCs/>
          <w:sz w:val="28"/>
          <w:szCs w:val="28"/>
        </w:rPr>
        <w:t>Ltd</w:t>
      </w:r>
      <w:r w:rsidRPr="00BC2B3A">
        <w:rPr>
          <w:rFonts w:ascii="Arial" w:hAnsi="Arial" w:cs="Arial"/>
          <w:b/>
          <w:bCs/>
          <w:i/>
          <w:iCs/>
          <w:sz w:val="28"/>
          <w:szCs w:val="28"/>
          <w:lang w:val="el-GR"/>
        </w:rPr>
        <w:t xml:space="preserve"> (2005) 1(</w:t>
      </w:r>
      <w:r>
        <w:rPr>
          <w:rFonts w:ascii="Arial" w:hAnsi="Arial" w:cs="Arial"/>
          <w:b/>
          <w:bCs/>
          <w:i/>
          <w:iCs/>
          <w:sz w:val="28"/>
          <w:szCs w:val="28"/>
        </w:rPr>
        <w:t>A</w:t>
      </w:r>
      <w:r w:rsidRPr="00BC2B3A">
        <w:rPr>
          <w:rFonts w:ascii="Arial" w:hAnsi="Arial" w:cs="Arial"/>
          <w:b/>
          <w:bCs/>
          <w:i/>
          <w:iCs/>
          <w:sz w:val="28"/>
          <w:szCs w:val="28"/>
          <w:lang w:val="el-GR"/>
        </w:rPr>
        <w:t xml:space="preserve">) </w:t>
      </w:r>
      <w:r w:rsidRPr="003F45DA">
        <w:rPr>
          <w:rFonts w:ascii="Arial" w:hAnsi="Arial" w:cs="Arial"/>
          <w:b/>
          <w:bCs/>
          <w:i/>
          <w:iCs/>
          <w:sz w:val="28"/>
          <w:szCs w:val="28"/>
          <w:lang w:val="el-GR"/>
        </w:rPr>
        <w:t>Α</w:t>
      </w:r>
      <w:r w:rsidRPr="00BC2B3A">
        <w:rPr>
          <w:rFonts w:ascii="Arial" w:hAnsi="Arial" w:cs="Arial"/>
          <w:b/>
          <w:bCs/>
          <w:i/>
          <w:iCs/>
          <w:sz w:val="28"/>
          <w:szCs w:val="28"/>
          <w:lang w:val="el-GR"/>
        </w:rPr>
        <w:t>.</w:t>
      </w:r>
      <w:r w:rsidRPr="003F45DA">
        <w:rPr>
          <w:rFonts w:ascii="Arial" w:hAnsi="Arial" w:cs="Arial"/>
          <w:b/>
          <w:bCs/>
          <w:i/>
          <w:iCs/>
          <w:sz w:val="28"/>
          <w:szCs w:val="28"/>
          <w:lang w:val="el-GR"/>
        </w:rPr>
        <w:t>Α</w:t>
      </w:r>
      <w:r w:rsidRPr="00BC2B3A">
        <w:rPr>
          <w:rFonts w:ascii="Arial" w:hAnsi="Arial" w:cs="Arial"/>
          <w:b/>
          <w:bCs/>
          <w:i/>
          <w:iCs/>
          <w:sz w:val="28"/>
          <w:szCs w:val="28"/>
          <w:lang w:val="el-GR"/>
        </w:rPr>
        <w:t>.</w:t>
      </w:r>
      <w:r w:rsidRPr="003F45DA">
        <w:rPr>
          <w:rFonts w:ascii="Arial" w:hAnsi="Arial" w:cs="Arial"/>
          <w:b/>
          <w:bCs/>
          <w:i/>
          <w:iCs/>
          <w:sz w:val="28"/>
          <w:szCs w:val="28"/>
          <w:lang w:val="el-GR"/>
        </w:rPr>
        <w:t>Δ</w:t>
      </w:r>
      <w:r w:rsidRPr="00BC2B3A">
        <w:rPr>
          <w:rFonts w:ascii="Arial" w:hAnsi="Arial" w:cs="Arial"/>
          <w:b/>
          <w:bCs/>
          <w:i/>
          <w:iCs/>
          <w:sz w:val="28"/>
          <w:szCs w:val="28"/>
          <w:lang w:val="el-GR"/>
        </w:rPr>
        <w:t>. 712</w:t>
      </w:r>
      <w:r w:rsidRPr="00BC2B3A">
        <w:rPr>
          <w:rFonts w:ascii="Arial" w:hAnsi="Arial" w:cs="Arial"/>
          <w:sz w:val="28"/>
          <w:szCs w:val="28"/>
          <w:lang w:val="el-GR"/>
        </w:rPr>
        <w:t>).</w:t>
      </w:r>
    </w:p>
    <w:p w14:paraId="50F2B159" w14:textId="77777777" w:rsidR="00306AB7" w:rsidRPr="009952FC" w:rsidRDefault="00306AB7" w:rsidP="009806E7">
      <w:pPr>
        <w:spacing w:line="480" w:lineRule="auto"/>
        <w:jc w:val="both"/>
        <w:rPr>
          <w:rFonts w:ascii="Arial" w:hAnsi="Arial" w:cs="Arial"/>
          <w:sz w:val="28"/>
          <w:szCs w:val="28"/>
          <w:lang w:val="el-GR"/>
        </w:rPr>
      </w:pPr>
    </w:p>
    <w:p w14:paraId="6FC0A644" w14:textId="54B84D1D" w:rsidR="00CD30B3" w:rsidRDefault="00CD30B3" w:rsidP="00306AB7">
      <w:pPr>
        <w:spacing w:line="480" w:lineRule="auto"/>
        <w:jc w:val="both"/>
        <w:rPr>
          <w:rFonts w:ascii="Arial" w:hAnsi="Arial" w:cs="Arial"/>
          <w:color w:val="000000"/>
          <w:sz w:val="28"/>
          <w:szCs w:val="28"/>
          <w:lang w:val="el-GR"/>
        </w:rPr>
      </w:pPr>
      <w:r>
        <w:rPr>
          <w:rFonts w:ascii="Arial" w:hAnsi="Arial" w:cs="Arial"/>
          <w:sz w:val="28"/>
          <w:szCs w:val="28"/>
          <w:lang w:val="el-GR"/>
        </w:rPr>
        <w:t xml:space="preserve">Επιπλέον, θα πρέπει να σημειωθεί ότι η προσβαλλόμενη Απόφαση του </w:t>
      </w:r>
      <w:r w:rsidRPr="00693167">
        <w:rPr>
          <w:rFonts w:ascii="Arial" w:hAnsi="Arial" w:cs="Arial"/>
          <w:sz w:val="28"/>
          <w:szCs w:val="28"/>
          <w:lang w:val="el-GR"/>
        </w:rPr>
        <w:t xml:space="preserve">Κατώτερου Δικαστηρίου μπορεί </w:t>
      </w:r>
      <w:r w:rsidRPr="00693167">
        <w:rPr>
          <w:rFonts w:ascii="Arial" w:hAnsi="Arial" w:cs="Arial"/>
          <w:color w:val="000000"/>
          <w:sz w:val="28"/>
          <w:szCs w:val="28"/>
          <w:lang w:val="el-GR"/>
        </w:rPr>
        <w:t>κάλλιστα να αποτελέσει αντικείμενο έφεσης.</w:t>
      </w:r>
    </w:p>
    <w:p w14:paraId="4FCF2429" w14:textId="77777777" w:rsidR="00306AB7" w:rsidRDefault="00306AB7" w:rsidP="00306AB7">
      <w:pPr>
        <w:spacing w:line="480" w:lineRule="auto"/>
        <w:jc w:val="both"/>
        <w:rPr>
          <w:rFonts w:ascii="Arial" w:hAnsi="Arial" w:cs="Arial"/>
          <w:color w:val="000000"/>
          <w:sz w:val="28"/>
          <w:szCs w:val="28"/>
          <w:lang w:val="el-GR"/>
        </w:rPr>
      </w:pPr>
    </w:p>
    <w:p w14:paraId="3E5B708D" w14:textId="77777777" w:rsidR="00693167" w:rsidRDefault="00693167" w:rsidP="00306AB7">
      <w:pPr>
        <w:spacing w:line="480" w:lineRule="auto"/>
        <w:jc w:val="both"/>
        <w:rPr>
          <w:rFonts w:ascii="Arial" w:hAnsi="Arial" w:cs="Arial"/>
          <w:sz w:val="28"/>
          <w:szCs w:val="28"/>
          <w:lang w:val="el-GR"/>
        </w:rPr>
      </w:pPr>
      <w:r w:rsidRPr="00693167">
        <w:rPr>
          <w:rFonts w:ascii="Arial" w:hAnsi="Arial" w:cs="Arial"/>
          <w:sz w:val="28"/>
          <w:szCs w:val="28"/>
          <w:lang w:val="el-GR"/>
        </w:rPr>
        <w:lastRenderedPageBreak/>
        <w:t xml:space="preserve">Όπως εξηγείται από τον Κωνσταντινίδη, Δ. στην </w:t>
      </w:r>
      <w:proofErr w:type="spellStart"/>
      <w:r w:rsidRPr="00693167">
        <w:rPr>
          <w:rFonts w:ascii="Arial" w:hAnsi="Arial" w:cs="Arial"/>
          <w:b/>
          <w:bCs/>
          <w:i/>
          <w:iCs/>
          <w:sz w:val="28"/>
          <w:szCs w:val="28"/>
          <w:lang w:val="en-US"/>
        </w:rPr>
        <w:t>Hellenger</w:t>
      </w:r>
      <w:proofErr w:type="spellEnd"/>
      <w:r w:rsidRPr="00693167">
        <w:rPr>
          <w:rFonts w:ascii="Arial" w:hAnsi="Arial" w:cs="Arial"/>
          <w:b/>
          <w:bCs/>
          <w:i/>
          <w:iCs/>
          <w:sz w:val="28"/>
          <w:szCs w:val="28"/>
          <w:lang w:val="el-GR"/>
        </w:rPr>
        <w:t xml:space="preserve"> </w:t>
      </w:r>
      <w:r w:rsidRPr="00693167">
        <w:rPr>
          <w:rFonts w:ascii="Arial" w:hAnsi="Arial" w:cs="Arial"/>
          <w:b/>
          <w:bCs/>
          <w:i/>
          <w:iCs/>
          <w:sz w:val="28"/>
          <w:szCs w:val="28"/>
          <w:lang w:val="en-US"/>
        </w:rPr>
        <w:t>Trading</w:t>
      </w:r>
      <w:r w:rsidRPr="00693167">
        <w:rPr>
          <w:rFonts w:ascii="Arial" w:hAnsi="Arial" w:cs="Arial"/>
          <w:b/>
          <w:bCs/>
          <w:i/>
          <w:iCs/>
          <w:sz w:val="28"/>
          <w:szCs w:val="28"/>
          <w:lang w:val="el-GR"/>
        </w:rPr>
        <w:t xml:space="preserve"> </w:t>
      </w:r>
      <w:r w:rsidRPr="00693167">
        <w:rPr>
          <w:rFonts w:ascii="Arial" w:hAnsi="Arial" w:cs="Arial"/>
          <w:b/>
          <w:bCs/>
          <w:i/>
          <w:iCs/>
          <w:sz w:val="28"/>
          <w:szCs w:val="28"/>
          <w:lang w:val="en-US"/>
        </w:rPr>
        <w:t>Ltd</w:t>
      </w:r>
      <w:r w:rsidRPr="00693167">
        <w:rPr>
          <w:rFonts w:ascii="Arial" w:hAnsi="Arial" w:cs="Arial"/>
          <w:b/>
          <w:bCs/>
          <w:i/>
          <w:iCs/>
          <w:sz w:val="28"/>
          <w:szCs w:val="28"/>
          <w:lang w:val="el-GR"/>
        </w:rPr>
        <w:t xml:space="preserve"> </w:t>
      </w:r>
      <w:hyperlink r:id="rId8" w:history="1">
        <w:r w:rsidRPr="002E55A5">
          <w:rPr>
            <w:rFonts w:ascii="Arial" w:hAnsi="Arial" w:cs="Arial"/>
            <w:b/>
            <w:bCs/>
            <w:i/>
            <w:iCs/>
            <w:sz w:val="28"/>
            <w:szCs w:val="28"/>
            <w:lang w:val="el-GR"/>
          </w:rPr>
          <w:t>(2000) 1(Γ) Α.Α.Δ. 1965</w:t>
        </w:r>
      </w:hyperlink>
      <w:r w:rsidRPr="002E55A5">
        <w:rPr>
          <w:rFonts w:ascii="Arial" w:hAnsi="Arial" w:cs="Arial"/>
          <w:sz w:val="28"/>
          <w:szCs w:val="28"/>
          <w:lang w:val="el-GR"/>
        </w:rPr>
        <w:t xml:space="preserve">, </w:t>
      </w:r>
      <w:r w:rsidRPr="00143C60">
        <w:rPr>
          <w:rFonts w:ascii="Arial" w:hAnsi="Arial" w:cs="Arial"/>
          <w:sz w:val="28"/>
          <w:szCs w:val="28"/>
          <w:lang w:val="el-GR"/>
        </w:rPr>
        <w:t>στη σελ. 1975:</w:t>
      </w:r>
    </w:p>
    <w:p w14:paraId="7E882FFA" w14:textId="77777777" w:rsidR="00306AB7" w:rsidRDefault="00306AB7" w:rsidP="00306AB7">
      <w:pPr>
        <w:spacing w:line="480" w:lineRule="auto"/>
        <w:jc w:val="both"/>
        <w:rPr>
          <w:rFonts w:ascii="Arial" w:hAnsi="Arial" w:cs="Arial"/>
          <w:sz w:val="28"/>
          <w:szCs w:val="28"/>
          <w:lang w:val="el-GR"/>
        </w:rPr>
      </w:pPr>
    </w:p>
    <w:p w14:paraId="0A71DE7D" w14:textId="61AFC169" w:rsidR="00693167" w:rsidRDefault="00693167" w:rsidP="00306AB7">
      <w:pPr>
        <w:spacing w:line="276" w:lineRule="auto"/>
        <w:ind w:left="426" w:right="248"/>
        <w:jc w:val="both"/>
        <w:rPr>
          <w:rFonts w:ascii="Arial" w:hAnsi="Arial" w:cs="Arial"/>
          <w:sz w:val="26"/>
          <w:szCs w:val="26"/>
          <w:lang w:val="el-GR"/>
        </w:rPr>
      </w:pPr>
      <w:r w:rsidRPr="00693167">
        <w:rPr>
          <w:rFonts w:ascii="Arial" w:hAnsi="Arial" w:cs="Arial"/>
          <w:sz w:val="28"/>
          <w:szCs w:val="28"/>
          <w:lang w:val="el-GR"/>
        </w:rPr>
        <w:t> </w:t>
      </w:r>
      <w:r w:rsidRPr="00693167">
        <w:rPr>
          <w:rFonts w:ascii="Arial" w:hAnsi="Arial" w:cs="Arial"/>
          <w:sz w:val="26"/>
          <w:szCs w:val="26"/>
          <w:lang w:val="el-GR"/>
        </w:rPr>
        <w:t>«</w:t>
      </w:r>
      <w:r w:rsidRPr="00693167">
        <w:rPr>
          <w:rFonts w:ascii="Arial" w:hAnsi="Arial" w:cs="Arial"/>
          <w:i/>
          <w:iCs/>
          <w:sz w:val="26"/>
          <w:szCs w:val="26"/>
          <w:lang w:val="el-GR"/>
        </w:rPr>
        <w:t>Και εφόσον παρέχεται η δυνατότητα άσκησης έφεσης, που επίσης θα εκδικαστεί από το Ανώτατο Δικαστήριο, και δι' αυτής θα είναι δυνατή η παροχή πλήρους και εξ ίσου αποτελεσματικής θεραπείας, η αίτηση που απευθύνεται στο κατάλοιπο της εξουσίας του Ανωτάτου Δικαστηρίου, δεν δικαιολογείται</w:t>
      </w:r>
      <w:r w:rsidRPr="00693167">
        <w:rPr>
          <w:rFonts w:ascii="Arial" w:hAnsi="Arial" w:cs="Arial"/>
          <w:sz w:val="26"/>
          <w:szCs w:val="26"/>
          <w:lang w:val="el-GR"/>
        </w:rPr>
        <w:t>.»</w:t>
      </w:r>
    </w:p>
    <w:p w14:paraId="6BD59AB8" w14:textId="77777777" w:rsidR="00306AB7" w:rsidRDefault="00306AB7" w:rsidP="00306AB7">
      <w:pPr>
        <w:spacing w:line="276" w:lineRule="auto"/>
        <w:ind w:left="426" w:right="248"/>
        <w:jc w:val="both"/>
        <w:rPr>
          <w:rFonts w:ascii="Arial" w:hAnsi="Arial" w:cs="Arial"/>
          <w:sz w:val="26"/>
          <w:szCs w:val="26"/>
          <w:lang w:val="el-GR"/>
        </w:rPr>
      </w:pPr>
    </w:p>
    <w:p w14:paraId="2C48A857" w14:textId="77777777" w:rsidR="00042764" w:rsidRDefault="00042764" w:rsidP="00306AB7">
      <w:pPr>
        <w:spacing w:line="480" w:lineRule="auto"/>
        <w:jc w:val="both"/>
        <w:rPr>
          <w:sz w:val="26"/>
          <w:szCs w:val="26"/>
          <w:lang w:val="el-GR"/>
        </w:rPr>
      </w:pPr>
    </w:p>
    <w:p w14:paraId="40B9D129" w14:textId="795D28B5" w:rsidR="00C8602B" w:rsidRDefault="002E55A5" w:rsidP="00306AB7">
      <w:pPr>
        <w:spacing w:line="480" w:lineRule="auto"/>
        <w:jc w:val="both"/>
        <w:rPr>
          <w:rFonts w:ascii="Arial" w:hAnsi="Arial" w:cs="Arial"/>
          <w:sz w:val="28"/>
          <w:szCs w:val="28"/>
          <w:lang w:val="el-GR"/>
        </w:rPr>
      </w:pPr>
      <w:r>
        <w:rPr>
          <w:rFonts w:ascii="Arial" w:hAnsi="Arial" w:cs="Arial"/>
          <w:sz w:val="28"/>
          <w:szCs w:val="28"/>
          <w:lang w:val="el-GR"/>
        </w:rPr>
        <w:t>Σ</w:t>
      </w:r>
      <w:r w:rsidR="00C8602B" w:rsidRPr="001B3307">
        <w:rPr>
          <w:rFonts w:ascii="Arial" w:hAnsi="Arial" w:cs="Arial"/>
          <w:sz w:val="28"/>
          <w:szCs w:val="28"/>
          <w:lang w:val="el-GR"/>
        </w:rPr>
        <w:t xml:space="preserve">την υπόθεση </w:t>
      </w:r>
      <w:r w:rsidR="00C8602B" w:rsidRPr="001B3307">
        <w:rPr>
          <w:rFonts w:ascii="Arial" w:hAnsi="Arial" w:cs="Arial"/>
          <w:b/>
          <w:bCs/>
          <w:i/>
          <w:iCs/>
          <w:sz w:val="28"/>
          <w:szCs w:val="28"/>
          <w:lang w:val="el-GR"/>
        </w:rPr>
        <w:t xml:space="preserve">Αναφορικά με την Αίτηση του </w:t>
      </w:r>
      <w:proofErr w:type="spellStart"/>
      <w:r w:rsidR="00C8602B" w:rsidRPr="001B3307">
        <w:rPr>
          <w:rFonts w:ascii="Arial" w:hAnsi="Arial" w:cs="Arial"/>
          <w:b/>
          <w:bCs/>
          <w:i/>
          <w:iCs/>
          <w:sz w:val="28"/>
          <w:szCs w:val="28"/>
          <w:lang w:val="el-GR"/>
        </w:rPr>
        <w:t>Μιτέλα</w:t>
      </w:r>
      <w:proofErr w:type="spellEnd"/>
      <w:r w:rsidR="00C8602B" w:rsidRPr="001B3307">
        <w:rPr>
          <w:rFonts w:ascii="Arial" w:hAnsi="Arial" w:cs="Arial"/>
          <w:b/>
          <w:bCs/>
          <w:i/>
          <w:iCs/>
          <w:sz w:val="28"/>
          <w:szCs w:val="28"/>
          <w:lang w:val="el-GR"/>
        </w:rPr>
        <w:t xml:space="preserve">, </w:t>
      </w:r>
      <w:hyperlink r:id="rId9" w:history="1">
        <w:r w:rsidR="00C8602B" w:rsidRPr="002E55A5">
          <w:rPr>
            <w:rFonts w:ascii="Arial" w:hAnsi="Arial" w:cs="Arial"/>
            <w:b/>
            <w:bCs/>
            <w:i/>
            <w:iCs/>
            <w:sz w:val="28"/>
            <w:szCs w:val="28"/>
            <w:lang w:val="el-GR"/>
          </w:rPr>
          <w:t>Πολιτική ΄</w:t>
        </w:r>
        <w:proofErr w:type="spellStart"/>
        <w:r w:rsidR="00C8602B" w:rsidRPr="002E55A5">
          <w:rPr>
            <w:rFonts w:ascii="Arial" w:hAnsi="Arial" w:cs="Arial"/>
            <w:b/>
            <w:bCs/>
            <w:i/>
            <w:iCs/>
            <w:sz w:val="28"/>
            <w:szCs w:val="28"/>
            <w:lang w:val="el-GR"/>
          </w:rPr>
          <w:t>Εφεση</w:t>
        </w:r>
        <w:proofErr w:type="spellEnd"/>
        <w:r w:rsidR="00C8602B" w:rsidRPr="002E55A5">
          <w:rPr>
            <w:rFonts w:ascii="Arial" w:hAnsi="Arial" w:cs="Arial"/>
            <w:b/>
            <w:bCs/>
            <w:i/>
            <w:iCs/>
            <w:sz w:val="28"/>
            <w:szCs w:val="28"/>
            <w:lang w:val="el-GR"/>
          </w:rPr>
          <w:t xml:space="preserve"> </w:t>
        </w:r>
        <w:proofErr w:type="spellStart"/>
        <w:r w:rsidR="00C8602B" w:rsidRPr="002E55A5">
          <w:rPr>
            <w:rFonts w:ascii="Arial" w:hAnsi="Arial" w:cs="Arial"/>
            <w:b/>
            <w:bCs/>
            <w:i/>
            <w:iCs/>
            <w:sz w:val="28"/>
            <w:szCs w:val="28"/>
            <w:lang w:val="el-GR"/>
          </w:rPr>
          <w:t>Αρ</w:t>
        </w:r>
        <w:proofErr w:type="spellEnd"/>
        <w:r w:rsidR="00C8602B" w:rsidRPr="002E55A5">
          <w:rPr>
            <w:rFonts w:ascii="Arial" w:hAnsi="Arial" w:cs="Arial"/>
            <w:b/>
            <w:bCs/>
            <w:i/>
            <w:iCs/>
            <w:sz w:val="28"/>
            <w:szCs w:val="28"/>
            <w:lang w:val="el-GR"/>
          </w:rPr>
          <w:t xml:space="preserve">. 43/2019, </w:t>
        </w:r>
        <w:proofErr w:type="spellStart"/>
        <w:r w:rsidR="00C8602B" w:rsidRPr="002E55A5">
          <w:rPr>
            <w:rFonts w:ascii="Arial" w:hAnsi="Arial" w:cs="Arial"/>
            <w:b/>
            <w:bCs/>
            <w:i/>
            <w:iCs/>
            <w:sz w:val="28"/>
            <w:szCs w:val="28"/>
            <w:lang w:val="el-GR"/>
          </w:rPr>
          <w:t>ημερ</w:t>
        </w:r>
        <w:proofErr w:type="spellEnd"/>
        <w:r w:rsidR="00C8602B" w:rsidRPr="002E55A5">
          <w:rPr>
            <w:rFonts w:ascii="Arial" w:hAnsi="Arial" w:cs="Arial"/>
            <w:b/>
            <w:bCs/>
            <w:i/>
            <w:iCs/>
            <w:sz w:val="28"/>
            <w:szCs w:val="28"/>
            <w:lang w:val="el-GR"/>
          </w:rPr>
          <w:t>. 2/4/2019</w:t>
        </w:r>
        <w:r w:rsidR="00C8602B" w:rsidRPr="002E55A5">
          <w:rPr>
            <w:rFonts w:ascii="Arial" w:hAnsi="Arial" w:cs="Arial"/>
            <w:sz w:val="28"/>
            <w:szCs w:val="28"/>
            <w:lang w:val="el-GR"/>
          </w:rPr>
          <w:t>,</w:t>
        </w:r>
        <w:r w:rsidRPr="002E55A5">
          <w:rPr>
            <w:rFonts w:ascii="Arial" w:hAnsi="Arial" w:cs="Arial"/>
            <w:sz w:val="28"/>
            <w:szCs w:val="28"/>
            <w:lang w:val="el-GR"/>
          </w:rPr>
          <w:t xml:space="preserve"> τονίσθηκε ότι </w:t>
        </w:r>
      </w:hyperlink>
      <w:r w:rsidR="00C8602B" w:rsidRPr="002E55A5">
        <w:rPr>
          <w:rFonts w:ascii="Arial" w:hAnsi="Arial" w:cs="Arial"/>
          <w:sz w:val="28"/>
          <w:szCs w:val="28"/>
          <w:lang w:val="el-GR"/>
        </w:rPr>
        <w:t>«η</w:t>
      </w:r>
      <w:r w:rsidR="00C8602B" w:rsidRPr="001B3307">
        <w:rPr>
          <w:rFonts w:ascii="Arial" w:hAnsi="Arial" w:cs="Arial"/>
          <w:i/>
          <w:iCs/>
          <w:sz w:val="28"/>
          <w:szCs w:val="28"/>
          <w:lang w:val="el-GR"/>
        </w:rPr>
        <w:t xml:space="preserve"> έκδοση προνομιακών ενταλμάτων δεν λειτουργεί ως υποκατάστατο της έφεσης ή άλλων ένδικων μέσων, ούτε είναι λόγος ενεργοποίησης της εφεδρείας της δικαιοδοσίας αυτής του Ανωτάτου Δικαστηρίου ο τυχόν σημαντικός   χρόνος που απαιτείται για διεκπεραίωση εναλλακτικών διαδικασιών, συμπεριλαμβανομένης της έφεσης</w:t>
      </w:r>
      <w:r w:rsidR="00C8602B" w:rsidRPr="001B3307">
        <w:rPr>
          <w:rFonts w:ascii="Arial" w:hAnsi="Arial" w:cs="Arial"/>
          <w:sz w:val="28"/>
          <w:szCs w:val="28"/>
          <w:lang w:val="el-GR"/>
        </w:rPr>
        <w:t>».</w:t>
      </w:r>
    </w:p>
    <w:p w14:paraId="091ED14D" w14:textId="77777777" w:rsidR="009806E7" w:rsidRPr="001B3307" w:rsidRDefault="009806E7" w:rsidP="009806E7">
      <w:pPr>
        <w:spacing w:line="480" w:lineRule="auto"/>
        <w:jc w:val="both"/>
        <w:rPr>
          <w:rFonts w:ascii="Arial" w:hAnsi="Arial" w:cs="Arial"/>
          <w:sz w:val="28"/>
          <w:szCs w:val="28"/>
          <w:lang w:val="el-GR"/>
        </w:rPr>
      </w:pPr>
    </w:p>
    <w:p w14:paraId="76FF0375" w14:textId="0EBAF250" w:rsidR="00CD30B3" w:rsidRDefault="00CD30B3" w:rsidP="009806E7">
      <w:pPr>
        <w:spacing w:line="480" w:lineRule="auto"/>
        <w:jc w:val="both"/>
        <w:rPr>
          <w:rFonts w:ascii="Arial" w:hAnsi="Arial" w:cs="Arial"/>
          <w:sz w:val="28"/>
          <w:szCs w:val="28"/>
          <w:lang w:val="el-GR"/>
        </w:rPr>
      </w:pPr>
      <w:r>
        <w:rPr>
          <w:rFonts w:ascii="Arial" w:hAnsi="Arial" w:cs="Arial"/>
          <w:sz w:val="28"/>
          <w:szCs w:val="28"/>
          <w:lang w:val="el-GR"/>
        </w:rPr>
        <w:t xml:space="preserve">Στη βάση των πιο πάνω, δεν έχω ικανοποιηθεί ότι υπάρχει εκ πρώτης όψεως υπόθεση και/ή συζητήσιμο θέμα. Ούτε έχω ικανοποιηθεί ότι ο </w:t>
      </w:r>
      <w:proofErr w:type="spellStart"/>
      <w:r>
        <w:rPr>
          <w:rFonts w:ascii="Arial" w:hAnsi="Arial" w:cs="Arial"/>
          <w:sz w:val="28"/>
          <w:szCs w:val="28"/>
          <w:lang w:val="el-GR"/>
        </w:rPr>
        <w:t>Αιτητής</w:t>
      </w:r>
      <w:proofErr w:type="spellEnd"/>
      <w:r>
        <w:rPr>
          <w:rFonts w:ascii="Arial" w:hAnsi="Arial" w:cs="Arial"/>
          <w:sz w:val="28"/>
          <w:szCs w:val="28"/>
          <w:lang w:val="el-GR"/>
        </w:rPr>
        <w:t xml:space="preserve"> με τα όσα έχει πιο πάνω αναφέρει και με δεδομένη τη δυνατότητα έφεσης, έχει καταδείξει την ύπαρξη εξαιρετικών περιστάσεων που να δικαιολογούν τη χορήγηση της αιτούμενης άδειας.</w:t>
      </w:r>
    </w:p>
    <w:p w14:paraId="288D6ABB" w14:textId="77777777" w:rsidR="00306AB7" w:rsidRDefault="00306AB7" w:rsidP="009806E7">
      <w:pPr>
        <w:spacing w:line="480" w:lineRule="auto"/>
        <w:jc w:val="both"/>
        <w:rPr>
          <w:rFonts w:ascii="Arial" w:hAnsi="Arial" w:cs="Arial"/>
          <w:sz w:val="28"/>
          <w:szCs w:val="28"/>
          <w:lang w:val="el-GR"/>
        </w:rPr>
      </w:pPr>
    </w:p>
    <w:p w14:paraId="6DD43504" w14:textId="650BEB3A" w:rsidR="00CD30B3" w:rsidRDefault="00CD30B3" w:rsidP="00A728A6">
      <w:pPr>
        <w:spacing w:line="480" w:lineRule="auto"/>
        <w:jc w:val="both"/>
        <w:rPr>
          <w:rFonts w:ascii="Arial" w:hAnsi="Arial" w:cs="Arial"/>
          <w:sz w:val="28"/>
          <w:szCs w:val="28"/>
          <w:lang w:val="el-GR"/>
        </w:rPr>
      </w:pPr>
      <w:r>
        <w:rPr>
          <w:rFonts w:ascii="Arial" w:hAnsi="Arial" w:cs="Arial"/>
          <w:sz w:val="28"/>
          <w:szCs w:val="28"/>
          <w:lang w:val="el-GR"/>
        </w:rPr>
        <w:t xml:space="preserve"> Ως εκ τούτου, </w:t>
      </w:r>
      <w:r w:rsidRPr="00A728A6">
        <w:rPr>
          <w:rFonts w:ascii="Arial" w:hAnsi="Arial" w:cs="Arial"/>
          <w:b/>
          <w:bCs/>
          <w:sz w:val="28"/>
          <w:szCs w:val="28"/>
          <w:lang w:val="el-GR"/>
        </w:rPr>
        <w:t>η υπό κρίση Αίτηση απορρίπτεται</w:t>
      </w:r>
      <w:r>
        <w:rPr>
          <w:rFonts w:ascii="Arial" w:hAnsi="Arial" w:cs="Arial"/>
          <w:sz w:val="28"/>
          <w:szCs w:val="28"/>
          <w:lang w:val="el-GR"/>
        </w:rPr>
        <w:t>.</w:t>
      </w:r>
    </w:p>
    <w:p w14:paraId="661E2BA1" w14:textId="77777777" w:rsidR="004C29CA" w:rsidRPr="007A0D8E" w:rsidRDefault="004C29CA" w:rsidP="0000790C">
      <w:pPr>
        <w:ind w:left="993" w:right="-35" w:hanging="426"/>
        <w:jc w:val="both"/>
        <w:rPr>
          <w:rFonts w:ascii="Bookman Old Style" w:hAnsi="Bookman Old Style" w:cs="Arial"/>
          <w:i/>
          <w:sz w:val="28"/>
          <w:szCs w:val="28"/>
          <w:lang w:val="el-GR"/>
        </w:rPr>
      </w:pPr>
    </w:p>
    <w:p w14:paraId="0F1CDD67" w14:textId="5F48EA5D" w:rsidR="004C29CA" w:rsidRPr="007A0D8E" w:rsidRDefault="004C29CA" w:rsidP="00042764">
      <w:pPr>
        <w:spacing w:line="480" w:lineRule="auto"/>
        <w:ind w:right="-35"/>
        <w:jc w:val="both"/>
        <w:rPr>
          <w:rFonts w:ascii="Bookman Old Style" w:hAnsi="Bookman Old Style" w:cs="Arial"/>
          <w:b/>
          <w:sz w:val="28"/>
          <w:szCs w:val="28"/>
          <w:lang w:val="el-GR"/>
        </w:rPr>
      </w:pPr>
      <w:r w:rsidRPr="007A0D8E">
        <w:rPr>
          <w:rFonts w:ascii="Bookman Old Style" w:hAnsi="Bookman Old Style" w:cs="Arial"/>
          <w:b/>
          <w:sz w:val="28"/>
          <w:szCs w:val="28"/>
          <w:lang w:val="el-GR"/>
        </w:rPr>
        <w:tab/>
      </w:r>
      <w:r w:rsidRPr="007A0D8E">
        <w:rPr>
          <w:rFonts w:ascii="Bookman Old Style" w:hAnsi="Bookman Old Style" w:cs="Arial"/>
          <w:b/>
          <w:sz w:val="28"/>
          <w:szCs w:val="28"/>
          <w:lang w:val="el-GR"/>
        </w:rPr>
        <w:tab/>
      </w:r>
      <w:r w:rsidRPr="007A0D8E">
        <w:rPr>
          <w:rFonts w:ascii="Bookman Old Style" w:hAnsi="Bookman Old Style" w:cs="Arial"/>
          <w:b/>
          <w:sz w:val="28"/>
          <w:szCs w:val="28"/>
          <w:lang w:val="el-GR"/>
        </w:rPr>
        <w:tab/>
      </w:r>
      <w:r w:rsidRPr="007A0D8E">
        <w:rPr>
          <w:rFonts w:ascii="Bookman Old Style" w:hAnsi="Bookman Old Style" w:cs="Arial"/>
          <w:b/>
          <w:sz w:val="28"/>
          <w:szCs w:val="28"/>
          <w:lang w:val="el-GR"/>
        </w:rPr>
        <w:tab/>
      </w:r>
      <w:r w:rsidR="009806E7">
        <w:rPr>
          <w:rFonts w:ascii="Bookman Old Style" w:hAnsi="Bookman Old Style" w:cs="Arial"/>
          <w:b/>
          <w:sz w:val="28"/>
          <w:szCs w:val="28"/>
          <w:lang w:val="el-GR"/>
        </w:rPr>
        <w:t xml:space="preserve">     </w:t>
      </w:r>
      <w:r w:rsidR="00AE77D5">
        <w:rPr>
          <w:rFonts w:ascii="Bookman Old Style" w:hAnsi="Bookman Old Style" w:cs="Arial"/>
          <w:b/>
          <w:sz w:val="28"/>
          <w:szCs w:val="28"/>
          <w:lang w:val="el-GR"/>
        </w:rPr>
        <w:tab/>
      </w:r>
      <w:r w:rsidR="00AE77D5">
        <w:rPr>
          <w:rFonts w:ascii="Bookman Old Style" w:hAnsi="Bookman Old Style" w:cs="Arial"/>
          <w:b/>
          <w:sz w:val="28"/>
          <w:szCs w:val="28"/>
          <w:lang w:val="el-GR"/>
        </w:rPr>
        <w:tab/>
      </w:r>
      <w:r w:rsidR="009806E7">
        <w:rPr>
          <w:rFonts w:ascii="Bookman Old Style" w:hAnsi="Bookman Old Style" w:cs="Arial"/>
          <w:b/>
          <w:sz w:val="28"/>
          <w:szCs w:val="28"/>
          <w:lang w:val="el-GR"/>
        </w:rPr>
        <w:t xml:space="preserve"> </w:t>
      </w:r>
      <w:r w:rsidR="007A0D8E" w:rsidRPr="00693167">
        <w:rPr>
          <w:rFonts w:ascii="Arial" w:hAnsi="Arial" w:cs="Arial"/>
          <w:b/>
          <w:sz w:val="28"/>
          <w:szCs w:val="28"/>
          <w:lang w:val="el-GR"/>
        </w:rPr>
        <w:t>Λ. ΔΗΜΗΤΡΙΑΔΟΥ-ΑΝΔΡΕΟΥ</w:t>
      </w:r>
      <w:r w:rsidRPr="00693167">
        <w:rPr>
          <w:rFonts w:ascii="Arial" w:hAnsi="Arial" w:cs="Arial"/>
          <w:b/>
          <w:sz w:val="28"/>
          <w:szCs w:val="28"/>
          <w:lang w:val="el-GR"/>
        </w:rPr>
        <w:t>,</w:t>
      </w:r>
      <w:r w:rsidR="009806E7">
        <w:rPr>
          <w:rFonts w:ascii="Arial" w:hAnsi="Arial" w:cs="Arial"/>
          <w:b/>
          <w:sz w:val="28"/>
          <w:szCs w:val="28"/>
          <w:lang w:val="el-GR"/>
        </w:rPr>
        <w:t xml:space="preserve"> Δ.</w:t>
      </w:r>
      <w:r w:rsidR="007A0D8E" w:rsidRPr="00693167">
        <w:rPr>
          <w:rFonts w:ascii="Arial" w:hAnsi="Arial" w:cs="Arial"/>
          <w:b/>
          <w:sz w:val="28"/>
          <w:szCs w:val="28"/>
          <w:lang w:val="el-GR"/>
        </w:rPr>
        <w:t xml:space="preserve">      </w:t>
      </w:r>
    </w:p>
    <w:sectPr w:rsidR="004C29CA" w:rsidRPr="007A0D8E" w:rsidSect="002D08D5">
      <w:headerReference w:type="defaul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D9BB4" w14:textId="77777777" w:rsidR="007B6451" w:rsidRDefault="007B6451" w:rsidP="00B43113">
      <w:r>
        <w:separator/>
      </w:r>
    </w:p>
  </w:endnote>
  <w:endnote w:type="continuationSeparator" w:id="0">
    <w:p w14:paraId="1FE7A90A" w14:textId="77777777" w:rsidR="007B6451" w:rsidRDefault="007B6451"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rTimes">
    <w:charset w:val="00"/>
    <w:family w:val="auto"/>
    <w:pitch w:val="default"/>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929BB" w14:textId="77777777" w:rsidR="007B6451" w:rsidRDefault="007B6451" w:rsidP="00B43113">
      <w:r>
        <w:separator/>
      </w:r>
    </w:p>
  </w:footnote>
  <w:footnote w:type="continuationSeparator" w:id="0">
    <w:p w14:paraId="5EED352A" w14:textId="77777777" w:rsidR="007B6451" w:rsidRDefault="007B6451" w:rsidP="00B43113">
      <w:r>
        <w:continuationSeparator/>
      </w:r>
    </w:p>
  </w:footnote>
  <w:footnote w:id="1">
    <w:p w14:paraId="48CBC408" w14:textId="77777777" w:rsidR="00737C86" w:rsidRPr="004C3925" w:rsidRDefault="00737C86" w:rsidP="00737C86">
      <w:pPr>
        <w:pStyle w:val="FootnoteText"/>
        <w:rPr>
          <w:rFonts w:ascii="Arial" w:hAnsi="Arial" w:cs="Arial"/>
          <w:sz w:val="22"/>
          <w:szCs w:val="22"/>
          <w:lang w:val="el-GR"/>
        </w:rPr>
      </w:pPr>
      <w:r>
        <w:rPr>
          <w:rStyle w:val="FootnoteReference"/>
        </w:rPr>
        <w:footnoteRef/>
      </w:r>
      <w:r w:rsidRPr="00737C86">
        <w:rPr>
          <w:lang w:val="el-GR"/>
        </w:rPr>
        <w:t xml:space="preserve"> </w:t>
      </w:r>
      <w:r w:rsidRPr="004C3925">
        <w:rPr>
          <w:rFonts w:ascii="Arial" w:hAnsi="Arial" w:cs="Arial"/>
          <w:sz w:val="22"/>
          <w:szCs w:val="22"/>
          <w:lang w:val="el-GR"/>
        </w:rPr>
        <w:t xml:space="preserve">Προφανώς ο Αιτητής εννοούσε το </w:t>
      </w:r>
      <w:r w:rsidRPr="004C3925">
        <w:rPr>
          <w:rFonts w:ascii="Arial" w:hAnsi="Arial" w:cs="Arial"/>
          <w:b/>
          <w:bCs/>
          <w:i/>
          <w:iCs/>
          <w:sz w:val="22"/>
          <w:szCs w:val="22"/>
          <w:lang w:val="el-GR"/>
        </w:rPr>
        <w:t>Άρθρο 3</w:t>
      </w:r>
      <w:r w:rsidRPr="004C3925">
        <w:rPr>
          <w:rFonts w:ascii="Arial" w:hAnsi="Arial" w:cs="Arial"/>
          <w:sz w:val="22"/>
          <w:szCs w:val="22"/>
          <w:lang w:val="el-GR"/>
        </w:rPr>
        <w:t xml:space="preserve"> του </w:t>
      </w:r>
      <w:r w:rsidRPr="004C3925">
        <w:rPr>
          <w:rFonts w:ascii="Arial" w:hAnsi="Arial" w:cs="Arial"/>
          <w:b/>
          <w:bCs/>
          <w:i/>
          <w:iCs/>
          <w:sz w:val="22"/>
          <w:szCs w:val="22"/>
          <w:lang w:val="el-GR"/>
        </w:rPr>
        <w:t>Κεφ.5</w:t>
      </w:r>
      <w:r w:rsidRPr="004C3925">
        <w:rPr>
          <w:rFonts w:ascii="Arial" w:hAnsi="Arial" w:cs="Arial"/>
          <w:b/>
          <w:bCs/>
          <w:sz w:val="22"/>
          <w:szCs w:val="22"/>
          <w:lang w:val="el-GR"/>
        </w:rPr>
        <w:t>.</w:t>
      </w:r>
    </w:p>
    <w:p w14:paraId="2FB89FA4" w14:textId="4C2C3BCD" w:rsidR="00737C86" w:rsidRPr="00737C86" w:rsidRDefault="00737C86">
      <w:pPr>
        <w:pStyle w:val="FootnoteText"/>
        <w:rPr>
          <w:lang w:val="el-GR"/>
        </w:rPr>
      </w:pPr>
    </w:p>
  </w:footnote>
  <w:footnote w:id="2">
    <w:p w14:paraId="39DC237A" w14:textId="77777777" w:rsidR="003F45DA" w:rsidRDefault="003F45DA" w:rsidP="002E55A5">
      <w:pPr>
        <w:pStyle w:val="NormalWeb"/>
        <w:spacing w:before="0" w:beforeAutospacing="0" w:after="0" w:afterAutospacing="0"/>
        <w:jc w:val="both"/>
        <w:rPr>
          <w:rFonts w:ascii="Arial" w:hAnsi="Arial" w:cs="Arial"/>
          <w:i/>
          <w:iCs/>
          <w:sz w:val="22"/>
          <w:szCs w:val="22"/>
          <w:lang w:val="el-GR"/>
        </w:rPr>
      </w:pPr>
      <w:r>
        <w:rPr>
          <w:rStyle w:val="FootnoteReference"/>
        </w:rPr>
        <w:footnoteRef/>
      </w:r>
      <w:r w:rsidRPr="003F45DA">
        <w:rPr>
          <w:lang w:val="el-GR"/>
        </w:rPr>
        <w:t xml:space="preserve"> </w:t>
      </w:r>
      <w:r w:rsidRPr="003F45DA">
        <w:rPr>
          <w:rFonts w:ascii="Arial" w:hAnsi="Arial" w:cs="Arial"/>
          <w:i/>
          <w:iCs/>
          <w:sz w:val="22"/>
          <w:szCs w:val="22"/>
          <w:lang w:val="el-GR"/>
        </w:rPr>
        <w:t>233.-(1) Κατά την εκκαθάριση εταιρείας από το Δικαστήριο, ο εκκαθαριστής έχει εξουσία, μετά από έγκριση είτε του Δικαστηρίου ή της επιτροπής επιθεώρησης-</w:t>
      </w:r>
    </w:p>
    <w:p w14:paraId="1FB64FF7" w14:textId="77777777" w:rsidR="002E55A5" w:rsidRPr="003F45DA" w:rsidRDefault="002E55A5" w:rsidP="002E55A5">
      <w:pPr>
        <w:pStyle w:val="NormalWeb"/>
        <w:spacing w:before="0" w:beforeAutospacing="0" w:after="0" w:afterAutospacing="0"/>
        <w:jc w:val="both"/>
        <w:rPr>
          <w:rFonts w:ascii="Arial" w:hAnsi="Arial" w:cs="Arial"/>
          <w:i/>
          <w:iCs/>
          <w:sz w:val="22"/>
          <w:szCs w:val="22"/>
          <w:lang w:val="el-GR"/>
        </w:rPr>
      </w:pPr>
    </w:p>
    <w:p w14:paraId="4D49D304" w14:textId="77777777" w:rsidR="003F45DA" w:rsidRDefault="003F45DA" w:rsidP="00042764">
      <w:pPr>
        <w:pStyle w:val="indent10"/>
        <w:spacing w:before="0" w:beforeAutospacing="0" w:after="0" w:afterAutospacing="0"/>
        <w:jc w:val="both"/>
        <w:rPr>
          <w:rFonts w:ascii="Arial" w:hAnsi="Arial" w:cs="Arial"/>
          <w:i/>
          <w:iCs/>
          <w:sz w:val="22"/>
          <w:szCs w:val="22"/>
          <w:lang w:val="el-GR"/>
        </w:rPr>
      </w:pPr>
      <w:r w:rsidRPr="003F45DA">
        <w:rPr>
          <w:rFonts w:ascii="Arial" w:hAnsi="Arial" w:cs="Arial"/>
          <w:i/>
          <w:iCs/>
          <w:sz w:val="22"/>
          <w:szCs w:val="22"/>
          <w:lang w:val="el-GR"/>
        </w:rPr>
        <w:t>(α) να εγείρει ή υπερασπίσει οποιαδήποτε αγωγή ή άλλη νομική διαδικασία στο όνομα και εκ μέρους της εταιρείας·</w:t>
      </w:r>
    </w:p>
    <w:p w14:paraId="7F8E8A43" w14:textId="77777777" w:rsidR="002E55A5" w:rsidRPr="003F45DA" w:rsidRDefault="002E55A5" w:rsidP="00042764">
      <w:pPr>
        <w:pStyle w:val="indent10"/>
        <w:spacing w:before="0" w:beforeAutospacing="0" w:after="0" w:afterAutospacing="0"/>
        <w:jc w:val="both"/>
        <w:rPr>
          <w:rFonts w:ascii="Arial" w:hAnsi="Arial" w:cs="Arial"/>
          <w:i/>
          <w:iCs/>
          <w:sz w:val="22"/>
          <w:szCs w:val="22"/>
          <w:lang w:val="el-GR"/>
        </w:rPr>
      </w:pPr>
    </w:p>
    <w:p w14:paraId="2431162C" w14:textId="77777777" w:rsidR="003F45DA" w:rsidRDefault="003F45DA" w:rsidP="00042764">
      <w:pPr>
        <w:pStyle w:val="indent10"/>
        <w:spacing w:before="0" w:beforeAutospacing="0" w:after="0" w:afterAutospacing="0"/>
        <w:jc w:val="both"/>
        <w:rPr>
          <w:rFonts w:ascii="Arial" w:hAnsi="Arial" w:cs="Arial"/>
          <w:i/>
          <w:iCs/>
          <w:sz w:val="22"/>
          <w:szCs w:val="22"/>
          <w:lang w:val="el-GR"/>
        </w:rPr>
      </w:pPr>
      <w:r w:rsidRPr="003F45DA">
        <w:rPr>
          <w:rFonts w:ascii="Arial" w:hAnsi="Arial" w:cs="Arial"/>
          <w:i/>
          <w:iCs/>
          <w:sz w:val="22"/>
          <w:szCs w:val="22"/>
          <w:lang w:val="el-GR"/>
        </w:rPr>
        <w:t>(β) να συνεχίσει τις εργασίες της εταιρείας στην έκταση που αυτό είναι αναγκαίο για την επωφελή εκκαθάριση της·</w:t>
      </w:r>
    </w:p>
    <w:p w14:paraId="385B1023" w14:textId="77777777" w:rsidR="002E55A5" w:rsidRPr="003F45DA" w:rsidRDefault="002E55A5" w:rsidP="00042764">
      <w:pPr>
        <w:pStyle w:val="indent10"/>
        <w:spacing w:before="0" w:beforeAutospacing="0" w:after="0" w:afterAutospacing="0"/>
        <w:jc w:val="both"/>
        <w:rPr>
          <w:rFonts w:ascii="Arial" w:hAnsi="Arial" w:cs="Arial"/>
          <w:i/>
          <w:iCs/>
          <w:sz w:val="22"/>
          <w:szCs w:val="22"/>
          <w:lang w:val="el-GR"/>
        </w:rPr>
      </w:pPr>
    </w:p>
    <w:p w14:paraId="6F84CE93" w14:textId="77777777" w:rsidR="00402B9E" w:rsidRDefault="003F45DA" w:rsidP="00402B9E">
      <w:pPr>
        <w:pStyle w:val="indent10"/>
        <w:spacing w:before="0" w:beforeAutospacing="0" w:after="0" w:afterAutospacing="0"/>
        <w:jc w:val="both"/>
        <w:rPr>
          <w:rFonts w:ascii="Arial" w:hAnsi="Arial" w:cs="Arial"/>
          <w:i/>
          <w:iCs/>
          <w:sz w:val="22"/>
          <w:szCs w:val="22"/>
          <w:lang w:val="el-GR"/>
        </w:rPr>
      </w:pPr>
      <w:r w:rsidRPr="003F45DA">
        <w:rPr>
          <w:rFonts w:ascii="Arial" w:hAnsi="Arial" w:cs="Arial"/>
          <w:i/>
          <w:iCs/>
          <w:sz w:val="22"/>
          <w:szCs w:val="22"/>
          <w:lang w:val="el-GR"/>
        </w:rPr>
        <w:t>(γ) να διορίζει δικηγόρο για να τον βοηθήσει στην εκτέλεση των καθηκόντων του</w:t>
      </w:r>
      <w:r w:rsidR="00402B9E" w:rsidRPr="003F45DA">
        <w:rPr>
          <w:rFonts w:ascii="Arial" w:hAnsi="Arial" w:cs="Arial"/>
          <w:i/>
          <w:iCs/>
          <w:sz w:val="22"/>
          <w:szCs w:val="22"/>
          <w:lang w:val="el-GR"/>
        </w:rPr>
        <w:t>·</w:t>
      </w:r>
    </w:p>
    <w:p w14:paraId="0A2C6809" w14:textId="7591540B" w:rsidR="003F45DA" w:rsidRPr="003F45DA" w:rsidRDefault="003F45DA" w:rsidP="00042764">
      <w:pPr>
        <w:pStyle w:val="indent10"/>
        <w:spacing w:before="0" w:beforeAutospacing="0" w:after="0" w:afterAutospacing="0"/>
        <w:jc w:val="both"/>
        <w:rPr>
          <w:rFonts w:ascii="Arial" w:hAnsi="Arial" w:cs="Arial"/>
          <w:i/>
          <w:iCs/>
          <w:sz w:val="22"/>
          <w:szCs w:val="22"/>
          <w:lang w:val="el-GR"/>
        </w:rPr>
      </w:pPr>
    </w:p>
    <w:p w14:paraId="649FD0C6" w14:textId="77777777" w:rsidR="003F45DA" w:rsidRDefault="003F45DA" w:rsidP="00042764">
      <w:pPr>
        <w:pStyle w:val="indent10"/>
        <w:spacing w:before="0" w:beforeAutospacing="0" w:after="0" w:afterAutospacing="0"/>
        <w:jc w:val="both"/>
        <w:rPr>
          <w:rFonts w:ascii="Arial" w:hAnsi="Arial" w:cs="Arial"/>
          <w:i/>
          <w:iCs/>
          <w:sz w:val="22"/>
          <w:szCs w:val="22"/>
          <w:lang w:val="el-GR"/>
        </w:rPr>
      </w:pPr>
      <w:r w:rsidRPr="003F45DA">
        <w:rPr>
          <w:rFonts w:ascii="Arial" w:hAnsi="Arial" w:cs="Arial"/>
          <w:i/>
          <w:iCs/>
          <w:sz w:val="22"/>
          <w:szCs w:val="22"/>
          <w:lang w:val="el-GR"/>
        </w:rPr>
        <w:t>(δ) να πληρώνει στο ακέραιο οποιαδήποτε τάξη πιστωτών·</w:t>
      </w:r>
    </w:p>
    <w:p w14:paraId="6881B3F5" w14:textId="77777777" w:rsidR="002E55A5" w:rsidRPr="003F45DA" w:rsidRDefault="002E55A5" w:rsidP="00042764">
      <w:pPr>
        <w:pStyle w:val="indent10"/>
        <w:spacing w:before="0" w:beforeAutospacing="0" w:after="0" w:afterAutospacing="0"/>
        <w:jc w:val="both"/>
        <w:rPr>
          <w:rFonts w:ascii="Arial" w:hAnsi="Arial" w:cs="Arial"/>
          <w:i/>
          <w:iCs/>
          <w:sz w:val="22"/>
          <w:szCs w:val="22"/>
          <w:lang w:val="el-GR"/>
        </w:rPr>
      </w:pPr>
    </w:p>
    <w:p w14:paraId="36510B33" w14:textId="6352312A" w:rsidR="002E55A5" w:rsidRDefault="003F45DA" w:rsidP="00402B9E">
      <w:pPr>
        <w:pStyle w:val="indent10"/>
        <w:spacing w:before="0" w:beforeAutospacing="0" w:after="0" w:afterAutospacing="0"/>
        <w:jc w:val="both"/>
        <w:rPr>
          <w:rFonts w:ascii="Arial" w:hAnsi="Arial" w:cs="Arial"/>
          <w:i/>
          <w:iCs/>
          <w:sz w:val="22"/>
          <w:szCs w:val="22"/>
          <w:lang w:val="el-GR"/>
        </w:rPr>
      </w:pPr>
      <w:r w:rsidRPr="003F45DA">
        <w:rPr>
          <w:rFonts w:ascii="Arial" w:hAnsi="Arial" w:cs="Arial"/>
          <w:i/>
          <w:iCs/>
          <w:sz w:val="22"/>
          <w:szCs w:val="22"/>
          <w:lang w:val="el-GR"/>
        </w:rPr>
        <w:t>(δδ) να λαμβάνει οποιαδήποτε απαιτούμενα χρήματα με ασφάλεια το ενεργητικό της</w:t>
      </w:r>
      <w:r>
        <w:rPr>
          <w:rFonts w:ascii="Arial" w:hAnsi="Arial" w:cs="Arial"/>
          <w:i/>
          <w:iCs/>
          <w:sz w:val="22"/>
          <w:szCs w:val="22"/>
        </w:rPr>
        <w:t> </w:t>
      </w:r>
      <w:r w:rsidRPr="003F45DA">
        <w:rPr>
          <w:rFonts w:ascii="Arial" w:hAnsi="Arial" w:cs="Arial"/>
          <w:i/>
          <w:iCs/>
          <w:sz w:val="22"/>
          <w:szCs w:val="22"/>
          <w:lang w:val="el-GR"/>
        </w:rPr>
        <w:t>εταιρείας·</w:t>
      </w:r>
    </w:p>
    <w:p w14:paraId="0520CDC1" w14:textId="77777777" w:rsidR="00402B9E" w:rsidRDefault="00402B9E" w:rsidP="00402B9E">
      <w:pPr>
        <w:pStyle w:val="indent10"/>
        <w:spacing w:before="0" w:beforeAutospacing="0" w:after="0" w:afterAutospacing="0"/>
        <w:jc w:val="both"/>
        <w:rPr>
          <w:rFonts w:ascii="Arial" w:hAnsi="Arial" w:cs="Arial"/>
          <w:i/>
          <w:iCs/>
          <w:sz w:val="22"/>
          <w:szCs w:val="22"/>
          <w:lang w:val="el-GR"/>
        </w:rPr>
      </w:pPr>
    </w:p>
    <w:p w14:paraId="28DF54E7" w14:textId="77777777" w:rsidR="002E55A5" w:rsidRDefault="003F45DA" w:rsidP="00042764">
      <w:pPr>
        <w:pStyle w:val="indent10"/>
        <w:spacing w:before="0" w:beforeAutospacing="0" w:after="0" w:afterAutospacing="0"/>
        <w:jc w:val="both"/>
        <w:rPr>
          <w:rFonts w:ascii="Arial" w:hAnsi="Arial" w:cs="Arial"/>
          <w:i/>
          <w:iCs/>
          <w:sz w:val="22"/>
          <w:szCs w:val="22"/>
          <w:lang w:val="el-GR"/>
        </w:rPr>
      </w:pPr>
      <w:r w:rsidRPr="003F45DA">
        <w:rPr>
          <w:rFonts w:ascii="Arial" w:hAnsi="Arial" w:cs="Arial"/>
          <w:i/>
          <w:iCs/>
          <w:sz w:val="22"/>
          <w:szCs w:val="22"/>
          <w:lang w:val="el-GR"/>
        </w:rPr>
        <w:t xml:space="preserve">(ε) να κάνει οποιοδήποτε συμβιβασμό ή διευθέτηση με τους πιστωτές ή πρόσωπα που ισχυρίζονται ότι είναι πιστωτές, ή που έχουν ή που ισχυρίζονται ότι έχουν οποιαδήποτε απαίτηση, παρούσα ή μελλοντική, βέβαιη ή ενδεχόμενη, εξακριβωμένη ή εκφρασμένη μόνο με αποζημιώσεις, εναντίον της εταιρείας, ή σύμφωνα </w:t>
      </w:r>
      <w:r>
        <w:rPr>
          <w:rFonts w:ascii="Arial" w:hAnsi="Arial" w:cs="Arial"/>
          <w:i/>
          <w:iCs/>
          <w:sz w:val="22"/>
          <w:szCs w:val="22"/>
        </w:rPr>
        <w:t> </w:t>
      </w:r>
      <w:r w:rsidRPr="003F45DA">
        <w:rPr>
          <w:rFonts w:ascii="Arial" w:hAnsi="Arial" w:cs="Arial"/>
          <w:i/>
          <w:iCs/>
          <w:sz w:val="22"/>
          <w:szCs w:val="22"/>
          <w:lang w:val="el-GR"/>
        </w:rPr>
        <w:t>με τις οποίες η εταιρεία δυνατό να καταστεί υπεύθυνη·</w:t>
      </w:r>
    </w:p>
    <w:p w14:paraId="2B32B5DE" w14:textId="77777777" w:rsidR="002E55A5" w:rsidRDefault="002E55A5" w:rsidP="00042764">
      <w:pPr>
        <w:pStyle w:val="indent10"/>
        <w:spacing w:before="0" w:beforeAutospacing="0" w:after="0" w:afterAutospacing="0"/>
        <w:jc w:val="both"/>
        <w:rPr>
          <w:rFonts w:ascii="Arial" w:hAnsi="Arial" w:cs="Arial"/>
          <w:i/>
          <w:iCs/>
          <w:sz w:val="22"/>
          <w:szCs w:val="22"/>
          <w:lang w:val="el-GR"/>
        </w:rPr>
      </w:pPr>
    </w:p>
    <w:p w14:paraId="4A220095" w14:textId="5E276876" w:rsidR="003F45DA" w:rsidRPr="003F45DA" w:rsidRDefault="003F45DA" w:rsidP="00042764">
      <w:pPr>
        <w:pStyle w:val="indent10"/>
        <w:spacing w:before="0" w:beforeAutospacing="0" w:after="0" w:afterAutospacing="0"/>
        <w:jc w:val="both"/>
        <w:rPr>
          <w:rFonts w:ascii="Arial" w:hAnsi="Arial" w:cs="Arial"/>
          <w:sz w:val="22"/>
          <w:szCs w:val="22"/>
          <w:lang w:val="el-GR"/>
        </w:rPr>
      </w:pPr>
      <w:r w:rsidRPr="003F45DA">
        <w:rPr>
          <w:rFonts w:ascii="Arial" w:hAnsi="Arial" w:cs="Arial"/>
          <w:i/>
          <w:iCs/>
          <w:sz w:val="22"/>
          <w:szCs w:val="22"/>
          <w:lang w:val="el-GR"/>
        </w:rPr>
        <w:t>(στ) να συμβιβάζει όλες τις κλήσεις και τις υποχρεώσεις σε κλήσεις, χρέη και υποχρεώσεις που δυνατό να καταλήξουν σε χρέη, και όλες τις απαιτήσεις, παρούσες ή μελλοντικές, βέβαιες ή ενδεχόμενες, εξακριβωμένες ή εκφρασμένες μόνο σε αποζημιώσεις, υπάρχουσες ή υποτιθέμενες ότι υπάρχουν μεταξύ της εταιρείας και συνεισφορέα ή φερόμενου συνεισφορέα ή άλλου χρεώστη ή προσώπου που ενδεχομένως έχει υποχρέωση προς την εταιρεία, και οποιαδήποτε θέματα με οποιοδήποτε τρόπο που σχετίζονται με ή επηρεάζουν τα περιουσιακά στοιχεία ή την εκκαθάριση της εταιρείας, με τέτοιους όρους που δυνατό να συμφωνηθεί, και αποδεχτεί οποιαδήποτε ασφάλεια για την εξόφληση οποιασδήποτε τέτοιας κλήσης, χρέους, υποχρέωσης ή απαίτησης και να δίδει εξολοκλήρου εξόφληση σχετικά με αυτά</w:t>
      </w:r>
      <w:r w:rsidRPr="003F45DA">
        <w:rPr>
          <w:rFonts w:ascii="Arial" w:hAnsi="Arial" w:cs="Arial"/>
          <w:sz w:val="22"/>
          <w:szCs w:val="22"/>
          <w:lang w:val="el-GR"/>
        </w:rPr>
        <w:t>.</w:t>
      </w:r>
    </w:p>
    <w:p w14:paraId="157D4127" w14:textId="77777777" w:rsidR="003F45DA" w:rsidRPr="003F45DA" w:rsidRDefault="003F45DA" w:rsidP="002E55A5">
      <w:pPr>
        <w:pStyle w:val="FootnoteText"/>
        <w:rPr>
          <w:rFonts w:asciiTheme="minorHAnsi" w:hAnsiTheme="minorHAnsi" w:cstheme="minorBidi"/>
          <w:lang w:val="el-GR"/>
        </w:rPr>
      </w:pPr>
    </w:p>
  </w:footnote>
  <w:footnote w:id="3">
    <w:p w14:paraId="64F3ECD9" w14:textId="77777777" w:rsidR="00306AB7" w:rsidRPr="009952FC" w:rsidRDefault="00306AB7" w:rsidP="00306AB7">
      <w:pPr>
        <w:pStyle w:val="indent10"/>
        <w:spacing w:line="276" w:lineRule="auto"/>
        <w:jc w:val="both"/>
        <w:rPr>
          <w:rFonts w:ascii="Arial" w:hAnsi="Arial" w:cs="Arial"/>
          <w:i/>
          <w:iCs/>
          <w:sz w:val="22"/>
          <w:szCs w:val="22"/>
          <w:lang w:val="el-GR"/>
        </w:rPr>
      </w:pPr>
      <w:r>
        <w:rPr>
          <w:rStyle w:val="FootnoteReference"/>
        </w:rPr>
        <w:footnoteRef/>
      </w:r>
      <w:r w:rsidRPr="00306AB7">
        <w:rPr>
          <w:lang w:val="el-GR"/>
        </w:rPr>
        <w:t xml:space="preserve"> </w:t>
      </w:r>
      <w:r w:rsidRPr="00306AB7">
        <w:rPr>
          <w:rFonts w:ascii="Arial" w:hAnsi="Arial" w:cs="Arial"/>
          <w:i/>
          <w:iCs/>
          <w:sz w:val="22"/>
          <w:szCs w:val="22"/>
          <w:lang w:val="el-GR"/>
        </w:rPr>
        <w:t>(ε) αν πιστωτής εξασφαλίζει εναντίον του τελεσίδικη απόφαση ή τελικό διάταγμα για οποιοδήποτε ποσό, και, ενώ δεν αναστάλθηκε η εκτέλεση της απόφασης ή του διατάγματος, επέδωσε σε αυτόν στην Κύπρο ή αλλού με άδεια του Δικαστηρίου, ειδοποίηση πτώχευσης βάσει του Νόμου αυτού και μέσα σε επτά ημέρες μετά την επίδοση της ειδοποίησης σε αυτόν, σε περίπτωση που η επίδοση γίνεται στην Κύπρο και σε περίπτωση που η επίδοση γίνεται αλλού μέσα στον καθορισμένο από το διάταγμα που παρέχει την άδεια για επίδοση χρόνο, ο χρεώστης είτε συμμορφώνεται με τις απαιτήσεις της ειδοποίησης, είτε ικανοποιεί το Δικαστήριο ότι έχει ανταπαίτηση, δικαίωμα συμψηφισμού ή ανταγωγή η οποία εξισώνεται ή υπερβαίνει το ποσό του εξ αποφάσεως χρέους ή το ποσό που διατάχτηκε να πληρωθεί, και την οποία δεν ήταν δυνατό να προβάλει στην αγωγή ή τη διαδικασία στην οποία εξασφαλίστηκε η απόφαση ή το διάταγμα.</w:t>
      </w:r>
    </w:p>
    <w:p w14:paraId="01CB0A71" w14:textId="29A60DCF" w:rsidR="00306AB7" w:rsidRPr="00306AB7" w:rsidRDefault="00306AB7" w:rsidP="00306AB7">
      <w:pPr>
        <w:pStyle w:val="indent10"/>
        <w:spacing w:line="276" w:lineRule="auto"/>
        <w:jc w:val="both"/>
        <w:rPr>
          <w:i/>
          <w:iCs/>
          <w:lang w:val="el-GR"/>
        </w:rPr>
      </w:pPr>
      <w:r w:rsidRPr="00306AB7">
        <w:rPr>
          <w:rFonts w:ascii="Arial" w:hAnsi="Arial" w:cs="Arial"/>
          <w:i/>
          <w:iCs/>
          <w:sz w:val="22"/>
          <w:szCs w:val="22"/>
          <w:lang w:val="el-GR"/>
        </w:rPr>
        <w:t>Για τους σκοπούς του άρθρου αυτού οποιοδήποτε πρόσωπο το οποίο κατά τον εκάστοτε χρόνο νομιμοποιείται να εκτελέσει τελεσίδικη απόφαση ή τελικό διάταγμα, θα θεωρείται ότι είναι πιστωτής που εξασφάλισε τελεσίδικη απόφαση ή τελικό διάταγμα</w:t>
      </w:r>
      <w:r>
        <w:rPr>
          <w:rFonts w:ascii="Arial" w:hAnsi="Arial" w:cs="Arial"/>
          <w:i/>
          <w:iCs/>
          <w:sz w:val="22"/>
          <w:szCs w:val="22"/>
          <w:lang w:val="el-GR"/>
        </w:rPr>
        <w:t>.</w:t>
      </w:r>
    </w:p>
  </w:footnote>
  <w:footnote w:id="4">
    <w:p w14:paraId="013933AA" w14:textId="77777777" w:rsidR="003F45DA" w:rsidRDefault="003F45DA" w:rsidP="003F45DA">
      <w:pPr>
        <w:pStyle w:val="FootnoteText"/>
        <w:spacing w:line="276" w:lineRule="auto"/>
        <w:jc w:val="both"/>
        <w:rPr>
          <w:rFonts w:ascii="Arial" w:hAnsi="Arial" w:cs="Arial"/>
          <w:i/>
          <w:iCs/>
          <w:sz w:val="22"/>
          <w:szCs w:val="22"/>
          <w:lang w:val="el-GR"/>
        </w:rPr>
      </w:pPr>
      <w:r w:rsidRPr="00306AB7">
        <w:rPr>
          <w:rStyle w:val="FootnoteReference"/>
          <w:i/>
          <w:iCs/>
        </w:rPr>
        <w:footnoteRef/>
      </w:r>
      <w:r w:rsidRPr="00306AB7">
        <w:rPr>
          <w:i/>
          <w:iCs/>
          <w:lang w:val="el-GR"/>
        </w:rPr>
        <w:t xml:space="preserve"> </w:t>
      </w:r>
      <w:r w:rsidRPr="00306AB7">
        <w:rPr>
          <w:rFonts w:ascii="Arial" w:hAnsi="Arial" w:cs="Arial"/>
          <w:i/>
          <w:iCs/>
          <w:sz w:val="22"/>
          <w:szCs w:val="22"/>
          <w:lang w:val="el-GR"/>
        </w:rPr>
        <w:t>(5) Παρά τις διατάξεις του εδαφίου (3), σε περίπτωση κατά την οποία το νόημα κειμένου που δημοσιεύεται στην Επίσημη Εφημερίδα της Δημοκρατίας δυνάμει του εδαφίου (3) διαφέρει από το νόημα του αρχικού κειμένου τότε θα υπερισχύει το αρχικό κείμενο.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B185" w14:textId="005CF86E" w:rsidR="00CF75E4" w:rsidRDefault="00CF75E4">
    <w:pPr>
      <w:pStyle w:val="Header"/>
      <w:jc w:val="center"/>
    </w:pPr>
    <w:r>
      <w:fldChar w:fldCharType="begin"/>
    </w:r>
    <w:r>
      <w:instrText xml:space="preserve"> PAGE   \* MERGEFORMAT </w:instrText>
    </w:r>
    <w:r>
      <w:fldChar w:fldCharType="separate"/>
    </w:r>
    <w:r w:rsidR="008946A1">
      <w:rPr>
        <w:noProof/>
      </w:rPr>
      <w:t>11</w:t>
    </w:r>
    <w:r>
      <w:fldChar w:fldCharType="end"/>
    </w:r>
  </w:p>
  <w:p w14:paraId="53DA31ED"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6980104A"/>
    <w:multiLevelType w:val="multilevel"/>
    <w:tmpl w:val="2F0EAC94"/>
    <w:lvl w:ilvl="0">
      <w:start w:val="1"/>
      <w:numFmt w:val="decimal"/>
      <w:lvlText w:val="%1."/>
      <w:lvlJc w:val="left"/>
      <w:pPr>
        <w:ind w:left="1371" w:hanging="360"/>
      </w:pPr>
    </w:lvl>
    <w:lvl w:ilvl="1">
      <w:start w:val="1"/>
      <w:numFmt w:val="lowerLetter"/>
      <w:lvlText w:val="%2."/>
      <w:lvlJc w:val="left"/>
      <w:pPr>
        <w:ind w:left="2091" w:hanging="360"/>
      </w:pPr>
    </w:lvl>
    <w:lvl w:ilvl="2">
      <w:start w:val="1"/>
      <w:numFmt w:val="lowerRoman"/>
      <w:lvlText w:val="%3."/>
      <w:lvlJc w:val="right"/>
      <w:pPr>
        <w:ind w:left="2811" w:hanging="180"/>
      </w:pPr>
    </w:lvl>
    <w:lvl w:ilvl="3">
      <w:start w:val="1"/>
      <w:numFmt w:val="decimal"/>
      <w:lvlText w:val="%4."/>
      <w:lvlJc w:val="left"/>
      <w:pPr>
        <w:ind w:left="3531" w:hanging="360"/>
      </w:pPr>
    </w:lvl>
    <w:lvl w:ilvl="4">
      <w:start w:val="1"/>
      <w:numFmt w:val="lowerLetter"/>
      <w:lvlText w:val="%5."/>
      <w:lvlJc w:val="left"/>
      <w:pPr>
        <w:ind w:left="4251" w:hanging="360"/>
      </w:pPr>
    </w:lvl>
    <w:lvl w:ilvl="5">
      <w:start w:val="1"/>
      <w:numFmt w:val="lowerRoman"/>
      <w:lvlText w:val="%6."/>
      <w:lvlJc w:val="right"/>
      <w:pPr>
        <w:ind w:left="4971" w:hanging="180"/>
      </w:pPr>
    </w:lvl>
    <w:lvl w:ilvl="6">
      <w:start w:val="1"/>
      <w:numFmt w:val="decimal"/>
      <w:lvlText w:val="%7."/>
      <w:lvlJc w:val="left"/>
      <w:pPr>
        <w:ind w:left="5691" w:hanging="360"/>
      </w:pPr>
    </w:lvl>
    <w:lvl w:ilvl="7">
      <w:start w:val="1"/>
      <w:numFmt w:val="lowerLetter"/>
      <w:lvlText w:val="%8."/>
      <w:lvlJc w:val="left"/>
      <w:pPr>
        <w:ind w:left="6411" w:hanging="360"/>
      </w:pPr>
    </w:lvl>
    <w:lvl w:ilvl="8">
      <w:start w:val="1"/>
      <w:numFmt w:val="lowerRoman"/>
      <w:lvlText w:val="%9."/>
      <w:lvlJc w:val="right"/>
      <w:pPr>
        <w:ind w:left="7131" w:hanging="180"/>
      </w:pPr>
    </w:lvl>
  </w:abstractNum>
  <w:abstractNum w:abstractNumId="13"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5"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7"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65910119">
    <w:abstractNumId w:val="11"/>
  </w:num>
  <w:num w:numId="2" w16cid:durableId="2142380798">
    <w:abstractNumId w:val="14"/>
  </w:num>
  <w:num w:numId="3" w16cid:durableId="314458274">
    <w:abstractNumId w:val="16"/>
  </w:num>
  <w:num w:numId="4" w16cid:durableId="1794397332">
    <w:abstractNumId w:val="4"/>
  </w:num>
  <w:num w:numId="5" w16cid:durableId="97028610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4288669">
    <w:abstractNumId w:val="10"/>
  </w:num>
  <w:num w:numId="7" w16cid:durableId="9766843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83412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94783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333620">
    <w:abstractNumId w:val="3"/>
  </w:num>
  <w:num w:numId="11" w16cid:durableId="264963563">
    <w:abstractNumId w:val="0"/>
  </w:num>
  <w:num w:numId="12" w16cid:durableId="232547537">
    <w:abstractNumId w:val="9"/>
  </w:num>
  <w:num w:numId="13" w16cid:durableId="66999121">
    <w:abstractNumId w:val="15"/>
  </w:num>
  <w:num w:numId="14" w16cid:durableId="1011571387">
    <w:abstractNumId w:val="2"/>
  </w:num>
  <w:num w:numId="15" w16cid:durableId="1109354563">
    <w:abstractNumId w:val="8"/>
  </w:num>
  <w:num w:numId="16" w16cid:durableId="1367371835">
    <w:abstractNumId w:val="17"/>
  </w:num>
  <w:num w:numId="17" w16cid:durableId="1681859657">
    <w:abstractNumId w:val="7"/>
  </w:num>
  <w:num w:numId="18" w16cid:durableId="1380978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55"/>
    <w:rsid w:val="00000B48"/>
    <w:rsid w:val="00000F1D"/>
    <w:rsid w:val="000056F6"/>
    <w:rsid w:val="00007318"/>
    <w:rsid w:val="0000790C"/>
    <w:rsid w:val="0001594E"/>
    <w:rsid w:val="00020297"/>
    <w:rsid w:val="0002488E"/>
    <w:rsid w:val="000278F3"/>
    <w:rsid w:val="0003389A"/>
    <w:rsid w:val="000349B3"/>
    <w:rsid w:val="00035069"/>
    <w:rsid w:val="0003597D"/>
    <w:rsid w:val="00035EA5"/>
    <w:rsid w:val="00040D98"/>
    <w:rsid w:val="00042764"/>
    <w:rsid w:val="00042D4F"/>
    <w:rsid w:val="00043077"/>
    <w:rsid w:val="000437F7"/>
    <w:rsid w:val="00053E4D"/>
    <w:rsid w:val="000544EB"/>
    <w:rsid w:val="000576DF"/>
    <w:rsid w:val="00057AE4"/>
    <w:rsid w:val="00057B74"/>
    <w:rsid w:val="00060789"/>
    <w:rsid w:val="00061084"/>
    <w:rsid w:val="0006133B"/>
    <w:rsid w:val="000613C5"/>
    <w:rsid w:val="00062D2B"/>
    <w:rsid w:val="00063486"/>
    <w:rsid w:val="00076727"/>
    <w:rsid w:val="00080CBF"/>
    <w:rsid w:val="00083841"/>
    <w:rsid w:val="0008462C"/>
    <w:rsid w:val="00084698"/>
    <w:rsid w:val="00091BC2"/>
    <w:rsid w:val="00093424"/>
    <w:rsid w:val="0009358C"/>
    <w:rsid w:val="000A22CD"/>
    <w:rsid w:val="000A2E70"/>
    <w:rsid w:val="000A685B"/>
    <w:rsid w:val="000A7342"/>
    <w:rsid w:val="000B53F3"/>
    <w:rsid w:val="000B55AF"/>
    <w:rsid w:val="000B565F"/>
    <w:rsid w:val="000B628C"/>
    <w:rsid w:val="000C3F85"/>
    <w:rsid w:val="000C4171"/>
    <w:rsid w:val="000C432E"/>
    <w:rsid w:val="000D0B31"/>
    <w:rsid w:val="000D1294"/>
    <w:rsid w:val="000D338C"/>
    <w:rsid w:val="000D512B"/>
    <w:rsid w:val="000D5E56"/>
    <w:rsid w:val="000D763E"/>
    <w:rsid w:val="000E0EB9"/>
    <w:rsid w:val="000E360F"/>
    <w:rsid w:val="000E4325"/>
    <w:rsid w:val="000E77E5"/>
    <w:rsid w:val="000F0639"/>
    <w:rsid w:val="00101DC5"/>
    <w:rsid w:val="001020C0"/>
    <w:rsid w:val="00105780"/>
    <w:rsid w:val="001070CB"/>
    <w:rsid w:val="0011210C"/>
    <w:rsid w:val="00113285"/>
    <w:rsid w:val="001133BB"/>
    <w:rsid w:val="00117C36"/>
    <w:rsid w:val="00120A8A"/>
    <w:rsid w:val="00121049"/>
    <w:rsid w:val="0012137B"/>
    <w:rsid w:val="001300E1"/>
    <w:rsid w:val="0013347A"/>
    <w:rsid w:val="0013436B"/>
    <w:rsid w:val="00134644"/>
    <w:rsid w:val="00136F62"/>
    <w:rsid w:val="00137315"/>
    <w:rsid w:val="00137D46"/>
    <w:rsid w:val="00142764"/>
    <w:rsid w:val="00143C60"/>
    <w:rsid w:val="00144D59"/>
    <w:rsid w:val="001478D9"/>
    <w:rsid w:val="001505E5"/>
    <w:rsid w:val="001506D1"/>
    <w:rsid w:val="0015347A"/>
    <w:rsid w:val="0016041B"/>
    <w:rsid w:val="001607AD"/>
    <w:rsid w:val="00160B11"/>
    <w:rsid w:val="00162A0D"/>
    <w:rsid w:val="00171E30"/>
    <w:rsid w:val="001725B7"/>
    <w:rsid w:val="0017450C"/>
    <w:rsid w:val="0017483E"/>
    <w:rsid w:val="001761C1"/>
    <w:rsid w:val="0018425D"/>
    <w:rsid w:val="001863F9"/>
    <w:rsid w:val="00190856"/>
    <w:rsid w:val="00191456"/>
    <w:rsid w:val="00192F15"/>
    <w:rsid w:val="001950A7"/>
    <w:rsid w:val="00197D26"/>
    <w:rsid w:val="001A0D7E"/>
    <w:rsid w:val="001A1A4B"/>
    <w:rsid w:val="001B23EF"/>
    <w:rsid w:val="001B3040"/>
    <w:rsid w:val="001B3307"/>
    <w:rsid w:val="001B4997"/>
    <w:rsid w:val="001C2A0F"/>
    <w:rsid w:val="001C3A40"/>
    <w:rsid w:val="001C5EF1"/>
    <w:rsid w:val="001D0165"/>
    <w:rsid w:val="001E05AA"/>
    <w:rsid w:val="001E09D1"/>
    <w:rsid w:val="001E0A02"/>
    <w:rsid w:val="001E2109"/>
    <w:rsid w:val="001E3717"/>
    <w:rsid w:val="001E3F2C"/>
    <w:rsid w:val="001E47BA"/>
    <w:rsid w:val="001E7A53"/>
    <w:rsid w:val="001E7E64"/>
    <w:rsid w:val="001F2D57"/>
    <w:rsid w:val="001F3DAA"/>
    <w:rsid w:val="001F62D3"/>
    <w:rsid w:val="00201878"/>
    <w:rsid w:val="0020248C"/>
    <w:rsid w:val="00202A2C"/>
    <w:rsid w:val="00203D28"/>
    <w:rsid w:val="002107FF"/>
    <w:rsid w:val="00211B73"/>
    <w:rsid w:val="002121AF"/>
    <w:rsid w:val="00212C84"/>
    <w:rsid w:val="00216C55"/>
    <w:rsid w:val="00221854"/>
    <w:rsid w:val="0023057B"/>
    <w:rsid w:val="00237318"/>
    <w:rsid w:val="002375E9"/>
    <w:rsid w:val="0024555A"/>
    <w:rsid w:val="00246242"/>
    <w:rsid w:val="002511DC"/>
    <w:rsid w:val="002521E4"/>
    <w:rsid w:val="00252595"/>
    <w:rsid w:val="002534A2"/>
    <w:rsid w:val="002537E5"/>
    <w:rsid w:val="00253890"/>
    <w:rsid w:val="00254DD1"/>
    <w:rsid w:val="00254EE9"/>
    <w:rsid w:val="002563C2"/>
    <w:rsid w:val="0026236A"/>
    <w:rsid w:val="002627BF"/>
    <w:rsid w:val="002644B6"/>
    <w:rsid w:val="00265A85"/>
    <w:rsid w:val="00266B1B"/>
    <w:rsid w:val="00267A23"/>
    <w:rsid w:val="00267CEF"/>
    <w:rsid w:val="0027030F"/>
    <w:rsid w:val="00271495"/>
    <w:rsid w:val="00276F88"/>
    <w:rsid w:val="002822E0"/>
    <w:rsid w:val="002842C3"/>
    <w:rsid w:val="00284DCF"/>
    <w:rsid w:val="00285F60"/>
    <w:rsid w:val="00286460"/>
    <w:rsid w:val="00287351"/>
    <w:rsid w:val="00287F36"/>
    <w:rsid w:val="00291651"/>
    <w:rsid w:val="00295602"/>
    <w:rsid w:val="00296605"/>
    <w:rsid w:val="002A4ED5"/>
    <w:rsid w:val="002A631C"/>
    <w:rsid w:val="002A67AF"/>
    <w:rsid w:val="002B0A78"/>
    <w:rsid w:val="002B2638"/>
    <w:rsid w:val="002B2C51"/>
    <w:rsid w:val="002B66E6"/>
    <w:rsid w:val="002B74E9"/>
    <w:rsid w:val="002C0A93"/>
    <w:rsid w:val="002C1EFF"/>
    <w:rsid w:val="002C3BDD"/>
    <w:rsid w:val="002C3E1F"/>
    <w:rsid w:val="002C7F3B"/>
    <w:rsid w:val="002D08D5"/>
    <w:rsid w:val="002D128B"/>
    <w:rsid w:val="002D1618"/>
    <w:rsid w:val="002D16C8"/>
    <w:rsid w:val="002D2DF4"/>
    <w:rsid w:val="002D3C1D"/>
    <w:rsid w:val="002D4F96"/>
    <w:rsid w:val="002D6034"/>
    <w:rsid w:val="002D7BF1"/>
    <w:rsid w:val="002E4F31"/>
    <w:rsid w:val="002E55A5"/>
    <w:rsid w:val="002E5CA3"/>
    <w:rsid w:val="002E73C6"/>
    <w:rsid w:val="002E7735"/>
    <w:rsid w:val="002F671E"/>
    <w:rsid w:val="00302035"/>
    <w:rsid w:val="0030216D"/>
    <w:rsid w:val="003031D4"/>
    <w:rsid w:val="00306AB7"/>
    <w:rsid w:val="003103D8"/>
    <w:rsid w:val="00316BE5"/>
    <w:rsid w:val="00316C5D"/>
    <w:rsid w:val="003231CA"/>
    <w:rsid w:val="00323BFF"/>
    <w:rsid w:val="0032535A"/>
    <w:rsid w:val="00327D19"/>
    <w:rsid w:val="00333E33"/>
    <w:rsid w:val="00335FEF"/>
    <w:rsid w:val="00337703"/>
    <w:rsid w:val="00337BC4"/>
    <w:rsid w:val="003472C7"/>
    <w:rsid w:val="0035313C"/>
    <w:rsid w:val="00354DA2"/>
    <w:rsid w:val="003561FF"/>
    <w:rsid w:val="003605F5"/>
    <w:rsid w:val="00362EB6"/>
    <w:rsid w:val="0036532E"/>
    <w:rsid w:val="0037086D"/>
    <w:rsid w:val="00374EB1"/>
    <w:rsid w:val="00380609"/>
    <w:rsid w:val="00381D97"/>
    <w:rsid w:val="00386E2D"/>
    <w:rsid w:val="00394B2D"/>
    <w:rsid w:val="00395154"/>
    <w:rsid w:val="00396A1E"/>
    <w:rsid w:val="00397556"/>
    <w:rsid w:val="003A0304"/>
    <w:rsid w:val="003A158D"/>
    <w:rsid w:val="003A1852"/>
    <w:rsid w:val="003A3BA5"/>
    <w:rsid w:val="003A7ABB"/>
    <w:rsid w:val="003B5736"/>
    <w:rsid w:val="003C0033"/>
    <w:rsid w:val="003C2E3E"/>
    <w:rsid w:val="003D3D98"/>
    <w:rsid w:val="003D7822"/>
    <w:rsid w:val="003E1C8C"/>
    <w:rsid w:val="003E1F2E"/>
    <w:rsid w:val="003E3157"/>
    <w:rsid w:val="003E4384"/>
    <w:rsid w:val="003E50AF"/>
    <w:rsid w:val="003E67F9"/>
    <w:rsid w:val="003F0741"/>
    <w:rsid w:val="003F0FB1"/>
    <w:rsid w:val="003F158B"/>
    <w:rsid w:val="003F1871"/>
    <w:rsid w:val="003F18B0"/>
    <w:rsid w:val="003F287C"/>
    <w:rsid w:val="003F3975"/>
    <w:rsid w:val="003F45DA"/>
    <w:rsid w:val="003F479E"/>
    <w:rsid w:val="003F5BE2"/>
    <w:rsid w:val="003F5C16"/>
    <w:rsid w:val="003F72C8"/>
    <w:rsid w:val="00401B3C"/>
    <w:rsid w:val="00402401"/>
    <w:rsid w:val="00402B9E"/>
    <w:rsid w:val="00403528"/>
    <w:rsid w:val="004038F0"/>
    <w:rsid w:val="004076A7"/>
    <w:rsid w:val="00411F7A"/>
    <w:rsid w:val="0041369F"/>
    <w:rsid w:val="004162C4"/>
    <w:rsid w:val="00416CD0"/>
    <w:rsid w:val="004211E7"/>
    <w:rsid w:val="00422ADE"/>
    <w:rsid w:val="0042759C"/>
    <w:rsid w:val="0043261E"/>
    <w:rsid w:val="004330D1"/>
    <w:rsid w:val="004338D4"/>
    <w:rsid w:val="004351C9"/>
    <w:rsid w:val="00436662"/>
    <w:rsid w:val="00437BEE"/>
    <w:rsid w:val="00441547"/>
    <w:rsid w:val="00441B12"/>
    <w:rsid w:val="0044590A"/>
    <w:rsid w:val="004461C3"/>
    <w:rsid w:val="00446D53"/>
    <w:rsid w:val="00447368"/>
    <w:rsid w:val="0044758F"/>
    <w:rsid w:val="004501F2"/>
    <w:rsid w:val="004550BD"/>
    <w:rsid w:val="00457CBF"/>
    <w:rsid w:val="00464C34"/>
    <w:rsid w:val="004659AE"/>
    <w:rsid w:val="0047079A"/>
    <w:rsid w:val="004727E2"/>
    <w:rsid w:val="00475C42"/>
    <w:rsid w:val="00475EE3"/>
    <w:rsid w:val="0048095C"/>
    <w:rsid w:val="00481C30"/>
    <w:rsid w:val="00482618"/>
    <w:rsid w:val="00484799"/>
    <w:rsid w:val="0048527C"/>
    <w:rsid w:val="00486CB3"/>
    <w:rsid w:val="00492802"/>
    <w:rsid w:val="00493030"/>
    <w:rsid w:val="00497E25"/>
    <w:rsid w:val="004A086C"/>
    <w:rsid w:val="004A5FFA"/>
    <w:rsid w:val="004B3154"/>
    <w:rsid w:val="004B795E"/>
    <w:rsid w:val="004C29CA"/>
    <w:rsid w:val="004C2E05"/>
    <w:rsid w:val="004C6244"/>
    <w:rsid w:val="004D25BD"/>
    <w:rsid w:val="004D5B88"/>
    <w:rsid w:val="004E3097"/>
    <w:rsid w:val="004E639D"/>
    <w:rsid w:val="004E73B5"/>
    <w:rsid w:val="004E7674"/>
    <w:rsid w:val="004F180C"/>
    <w:rsid w:val="004F3B1F"/>
    <w:rsid w:val="004F4363"/>
    <w:rsid w:val="004F4D75"/>
    <w:rsid w:val="004F5616"/>
    <w:rsid w:val="004F7385"/>
    <w:rsid w:val="004F79BA"/>
    <w:rsid w:val="004F7D43"/>
    <w:rsid w:val="0050070A"/>
    <w:rsid w:val="005023E1"/>
    <w:rsid w:val="00507F54"/>
    <w:rsid w:val="0051036A"/>
    <w:rsid w:val="00512A9B"/>
    <w:rsid w:val="00513C91"/>
    <w:rsid w:val="00513DAA"/>
    <w:rsid w:val="00514A3E"/>
    <w:rsid w:val="00516AD7"/>
    <w:rsid w:val="00522E71"/>
    <w:rsid w:val="00524F99"/>
    <w:rsid w:val="00530BC7"/>
    <w:rsid w:val="005311F9"/>
    <w:rsid w:val="00531F9F"/>
    <w:rsid w:val="00535C1F"/>
    <w:rsid w:val="005407A0"/>
    <w:rsid w:val="00543DC0"/>
    <w:rsid w:val="0054698F"/>
    <w:rsid w:val="00547689"/>
    <w:rsid w:val="00551AF3"/>
    <w:rsid w:val="0055241D"/>
    <w:rsid w:val="00556A1C"/>
    <w:rsid w:val="0056063D"/>
    <w:rsid w:val="00561BB5"/>
    <w:rsid w:val="005629C5"/>
    <w:rsid w:val="00570888"/>
    <w:rsid w:val="00571FD5"/>
    <w:rsid w:val="00573B9E"/>
    <w:rsid w:val="00573DFB"/>
    <w:rsid w:val="005764D2"/>
    <w:rsid w:val="005768FF"/>
    <w:rsid w:val="00580AED"/>
    <w:rsid w:val="00581654"/>
    <w:rsid w:val="00582B8B"/>
    <w:rsid w:val="00585D3C"/>
    <w:rsid w:val="0059369F"/>
    <w:rsid w:val="005A15E3"/>
    <w:rsid w:val="005A2C48"/>
    <w:rsid w:val="005A3455"/>
    <w:rsid w:val="005A5C31"/>
    <w:rsid w:val="005A6169"/>
    <w:rsid w:val="005A72E5"/>
    <w:rsid w:val="005B2486"/>
    <w:rsid w:val="005B28A2"/>
    <w:rsid w:val="005B2A81"/>
    <w:rsid w:val="005B7ADB"/>
    <w:rsid w:val="005C013E"/>
    <w:rsid w:val="005C14ED"/>
    <w:rsid w:val="005C1C7C"/>
    <w:rsid w:val="005C3B3A"/>
    <w:rsid w:val="005C6032"/>
    <w:rsid w:val="005D2199"/>
    <w:rsid w:val="005D28AB"/>
    <w:rsid w:val="005D2F28"/>
    <w:rsid w:val="005D5130"/>
    <w:rsid w:val="005D6545"/>
    <w:rsid w:val="005E022A"/>
    <w:rsid w:val="005E445B"/>
    <w:rsid w:val="005E71BE"/>
    <w:rsid w:val="005E7AEF"/>
    <w:rsid w:val="005E7D07"/>
    <w:rsid w:val="00601276"/>
    <w:rsid w:val="00607D06"/>
    <w:rsid w:val="006136F7"/>
    <w:rsid w:val="00624596"/>
    <w:rsid w:val="006247F0"/>
    <w:rsid w:val="006318B0"/>
    <w:rsid w:val="006334D9"/>
    <w:rsid w:val="00634CA2"/>
    <w:rsid w:val="006351AC"/>
    <w:rsid w:val="00636238"/>
    <w:rsid w:val="00637F1D"/>
    <w:rsid w:val="006444DE"/>
    <w:rsid w:val="00646095"/>
    <w:rsid w:val="00647A1A"/>
    <w:rsid w:val="006517ED"/>
    <w:rsid w:val="00655996"/>
    <w:rsid w:val="006618B0"/>
    <w:rsid w:val="00670778"/>
    <w:rsid w:val="006711C2"/>
    <w:rsid w:val="006732A5"/>
    <w:rsid w:val="00674ACA"/>
    <w:rsid w:val="006757D1"/>
    <w:rsid w:val="006773DC"/>
    <w:rsid w:val="00683514"/>
    <w:rsid w:val="006862A3"/>
    <w:rsid w:val="006906F6"/>
    <w:rsid w:val="0069114A"/>
    <w:rsid w:val="0069157F"/>
    <w:rsid w:val="00691BEC"/>
    <w:rsid w:val="006924A3"/>
    <w:rsid w:val="00692BC5"/>
    <w:rsid w:val="00693167"/>
    <w:rsid w:val="00694AF3"/>
    <w:rsid w:val="00697CB0"/>
    <w:rsid w:val="006A030A"/>
    <w:rsid w:val="006A219E"/>
    <w:rsid w:val="006A2EBB"/>
    <w:rsid w:val="006A35A6"/>
    <w:rsid w:val="006A457C"/>
    <w:rsid w:val="006B0EDE"/>
    <w:rsid w:val="006B1138"/>
    <w:rsid w:val="006B1A70"/>
    <w:rsid w:val="006C0510"/>
    <w:rsid w:val="006D20A9"/>
    <w:rsid w:val="006D7166"/>
    <w:rsid w:val="006D7A84"/>
    <w:rsid w:val="006E0506"/>
    <w:rsid w:val="006E1250"/>
    <w:rsid w:val="006E136C"/>
    <w:rsid w:val="006F4660"/>
    <w:rsid w:val="006F53E1"/>
    <w:rsid w:val="006F6985"/>
    <w:rsid w:val="00702EC7"/>
    <w:rsid w:val="00703717"/>
    <w:rsid w:val="007062FF"/>
    <w:rsid w:val="007104B4"/>
    <w:rsid w:val="0071426B"/>
    <w:rsid w:val="00715AEB"/>
    <w:rsid w:val="00716B91"/>
    <w:rsid w:val="00722DE1"/>
    <w:rsid w:val="00724C01"/>
    <w:rsid w:val="00725DAA"/>
    <w:rsid w:val="00726C84"/>
    <w:rsid w:val="00726FAF"/>
    <w:rsid w:val="0073109D"/>
    <w:rsid w:val="00731523"/>
    <w:rsid w:val="0073354D"/>
    <w:rsid w:val="00735A48"/>
    <w:rsid w:val="00736C9F"/>
    <w:rsid w:val="00737C86"/>
    <w:rsid w:val="00740B9B"/>
    <w:rsid w:val="00743E16"/>
    <w:rsid w:val="00744756"/>
    <w:rsid w:val="00747CB7"/>
    <w:rsid w:val="00751215"/>
    <w:rsid w:val="007529EC"/>
    <w:rsid w:val="007550A3"/>
    <w:rsid w:val="00756490"/>
    <w:rsid w:val="0075790C"/>
    <w:rsid w:val="00757CBB"/>
    <w:rsid w:val="00765F70"/>
    <w:rsid w:val="007715DB"/>
    <w:rsid w:val="00773FD7"/>
    <w:rsid w:val="00774795"/>
    <w:rsid w:val="007748E6"/>
    <w:rsid w:val="007758DA"/>
    <w:rsid w:val="00776545"/>
    <w:rsid w:val="00776D6B"/>
    <w:rsid w:val="00777A4E"/>
    <w:rsid w:val="0078135B"/>
    <w:rsid w:val="00781979"/>
    <w:rsid w:val="00782240"/>
    <w:rsid w:val="007847B3"/>
    <w:rsid w:val="00791BEC"/>
    <w:rsid w:val="007A0D8E"/>
    <w:rsid w:val="007A1FA8"/>
    <w:rsid w:val="007A57DA"/>
    <w:rsid w:val="007B6451"/>
    <w:rsid w:val="007B66F0"/>
    <w:rsid w:val="007C0DBD"/>
    <w:rsid w:val="007C114B"/>
    <w:rsid w:val="007C29B5"/>
    <w:rsid w:val="007C5251"/>
    <w:rsid w:val="007C56EF"/>
    <w:rsid w:val="007D15BB"/>
    <w:rsid w:val="007D15FD"/>
    <w:rsid w:val="007D3597"/>
    <w:rsid w:val="007D7DDA"/>
    <w:rsid w:val="007E3146"/>
    <w:rsid w:val="007E3626"/>
    <w:rsid w:val="007E4F68"/>
    <w:rsid w:val="007F0ED2"/>
    <w:rsid w:val="007F4203"/>
    <w:rsid w:val="007F6B75"/>
    <w:rsid w:val="007F7BAA"/>
    <w:rsid w:val="00800232"/>
    <w:rsid w:val="008034A8"/>
    <w:rsid w:val="008051B2"/>
    <w:rsid w:val="00806143"/>
    <w:rsid w:val="00810B04"/>
    <w:rsid w:val="00813E9D"/>
    <w:rsid w:val="00814C8C"/>
    <w:rsid w:val="00814F25"/>
    <w:rsid w:val="0081642C"/>
    <w:rsid w:val="00825237"/>
    <w:rsid w:val="008264A6"/>
    <w:rsid w:val="00830BA8"/>
    <w:rsid w:val="00831121"/>
    <w:rsid w:val="00836396"/>
    <w:rsid w:val="008376CB"/>
    <w:rsid w:val="00837E71"/>
    <w:rsid w:val="00843D99"/>
    <w:rsid w:val="00846C09"/>
    <w:rsid w:val="00851456"/>
    <w:rsid w:val="00852ED4"/>
    <w:rsid w:val="00854B6B"/>
    <w:rsid w:val="00865FA3"/>
    <w:rsid w:val="0087152E"/>
    <w:rsid w:val="0087268E"/>
    <w:rsid w:val="00874F0C"/>
    <w:rsid w:val="0087796B"/>
    <w:rsid w:val="008842A1"/>
    <w:rsid w:val="00891B19"/>
    <w:rsid w:val="008946A1"/>
    <w:rsid w:val="008969EE"/>
    <w:rsid w:val="00896E38"/>
    <w:rsid w:val="008A317B"/>
    <w:rsid w:val="008A32F4"/>
    <w:rsid w:val="008A6C8C"/>
    <w:rsid w:val="008A7196"/>
    <w:rsid w:val="008A71DD"/>
    <w:rsid w:val="008B113A"/>
    <w:rsid w:val="008B51D7"/>
    <w:rsid w:val="008C0241"/>
    <w:rsid w:val="008C1EB2"/>
    <w:rsid w:val="008C320C"/>
    <w:rsid w:val="008C4F42"/>
    <w:rsid w:val="008D1BCB"/>
    <w:rsid w:val="008D27F9"/>
    <w:rsid w:val="008E2F19"/>
    <w:rsid w:val="008E307B"/>
    <w:rsid w:val="008E393D"/>
    <w:rsid w:val="008E7567"/>
    <w:rsid w:val="008E79DE"/>
    <w:rsid w:val="008F02A1"/>
    <w:rsid w:val="008F0FD5"/>
    <w:rsid w:val="008F2A45"/>
    <w:rsid w:val="008F3A7B"/>
    <w:rsid w:val="008F40F2"/>
    <w:rsid w:val="008F4867"/>
    <w:rsid w:val="008F7E1A"/>
    <w:rsid w:val="009011BE"/>
    <w:rsid w:val="0090472F"/>
    <w:rsid w:val="00906E2C"/>
    <w:rsid w:val="00910F1D"/>
    <w:rsid w:val="00912167"/>
    <w:rsid w:val="00913BEE"/>
    <w:rsid w:val="009147CC"/>
    <w:rsid w:val="00916EE8"/>
    <w:rsid w:val="00925D22"/>
    <w:rsid w:val="0093112B"/>
    <w:rsid w:val="00932F16"/>
    <w:rsid w:val="0093377F"/>
    <w:rsid w:val="0093471C"/>
    <w:rsid w:val="009363BE"/>
    <w:rsid w:val="00940BE8"/>
    <w:rsid w:val="00941000"/>
    <w:rsid w:val="00943568"/>
    <w:rsid w:val="009517D6"/>
    <w:rsid w:val="00952D41"/>
    <w:rsid w:val="00953421"/>
    <w:rsid w:val="00960BCE"/>
    <w:rsid w:val="0096195E"/>
    <w:rsid w:val="009624A7"/>
    <w:rsid w:val="00962E2D"/>
    <w:rsid w:val="00972247"/>
    <w:rsid w:val="00972616"/>
    <w:rsid w:val="009760A9"/>
    <w:rsid w:val="009761C5"/>
    <w:rsid w:val="00977D17"/>
    <w:rsid w:val="009806E7"/>
    <w:rsid w:val="0098186B"/>
    <w:rsid w:val="009823C0"/>
    <w:rsid w:val="00982C82"/>
    <w:rsid w:val="00984862"/>
    <w:rsid w:val="00985691"/>
    <w:rsid w:val="00986266"/>
    <w:rsid w:val="009949BE"/>
    <w:rsid w:val="009952FC"/>
    <w:rsid w:val="00996F5D"/>
    <w:rsid w:val="009A37F7"/>
    <w:rsid w:val="009A3914"/>
    <w:rsid w:val="009A606D"/>
    <w:rsid w:val="009A732A"/>
    <w:rsid w:val="009B1601"/>
    <w:rsid w:val="009B2043"/>
    <w:rsid w:val="009B2592"/>
    <w:rsid w:val="009B6E56"/>
    <w:rsid w:val="009C1918"/>
    <w:rsid w:val="009C5567"/>
    <w:rsid w:val="009C62E2"/>
    <w:rsid w:val="009C7AA0"/>
    <w:rsid w:val="009D31F0"/>
    <w:rsid w:val="009D4D0B"/>
    <w:rsid w:val="009D51E4"/>
    <w:rsid w:val="009D6B47"/>
    <w:rsid w:val="009D7F0E"/>
    <w:rsid w:val="009E4842"/>
    <w:rsid w:val="009E6080"/>
    <w:rsid w:val="009F2456"/>
    <w:rsid w:val="009F3656"/>
    <w:rsid w:val="009F39F1"/>
    <w:rsid w:val="009F4BD4"/>
    <w:rsid w:val="009F5CF0"/>
    <w:rsid w:val="00A00102"/>
    <w:rsid w:val="00A01B36"/>
    <w:rsid w:val="00A02075"/>
    <w:rsid w:val="00A02A0C"/>
    <w:rsid w:val="00A05642"/>
    <w:rsid w:val="00A066B5"/>
    <w:rsid w:val="00A13C3F"/>
    <w:rsid w:val="00A1552D"/>
    <w:rsid w:val="00A212BA"/>
    <w:rsid w:val="00A2186F"/>
    <w:rsid w:val="00A24374"/>
    <w:rsid w:val="00A24D9A"/>
    <w:rsid w:val="00A25042"/>
    <w:rsid w:val="00A30478"/>
    <w:rsid w:val="00A41627"/>
    <w:rsid w:val="00A427B0"/>
    <w:rsid w:val="00A4361D"/>
    <w:rsid w:val="00A46EB5"/>
    <w:rsid w:val="00A5037E"/>
    <w:rsid w:val="00A504C2"/>
    <w:rsid w:val="00A60D55"/>
    <w:rsid w:val="00A66D3C"/>
    <w:rsid w:val="00A67896"/>
    <w:rsid w:val="00A72364"/>
    <w:rsid w:val="00A728A6"/>
    <w:rsid w:val="00A7422C"/>
    <w:rsid w:val="00A8256A"/>
    <w:rsid w:val="00A82703"/>
    <w:rsid w:val="00A82A05"/>
    <w:rsid w:val="00A8544F"/>
    <w:rsid w:val="00A870CE"/>
    <w:rsid w:val="00A916F0"/>
    <w:rsid w:val="00AA0AA7"/>
    <w:rsid w:val="00AA0C4D"/>
    <w:rsid w:val="00AA2D71"/>
    <w:rsid w:val="00AA60DB"/>
    <w:rsid w:val="00AB04CA"/>
    <w:rsid w:val="00AB08EA"/>
    <w:rsid w:val="00AB1D29"/>
    <w:rsid w:val="00AB27DC"/>
    <w:rsid w:val="00AB2E9E"/>
    <w:rsid w:val="00AB4289"/>
    <w:rsid w:val="00AB54AD"/>
    <w:rsid w:val="00AB5ECD"/>
    <w:rsid w:val="00AB65C0"/>
    <w:rsid w:val="00AC2DA2"/>
    <w:rsid w:val="00AC6E8B"/>
    <w:rsid w:val="00AD0E3B"/>
    <w:rsid w:val="00AD1ED2"/>
    <w:rsid w:val="00AD2454"/>
    <w:rsid w:val="00AD4B81"/>
    <w:rsid w:val="00AE75E3"/>
    <w:rsid w:val="00AE77D5"/>
    <w:rsid w:val="00AF455A"/>
    <w:rsid w:val="00AF4C8F"/>
    <w:rsid w:val="00AF5968"/>
    <w:rsid w:val="00B0364D"/>
    <w:rsid w:val="00B07023"/>
    <w:rsid w:val="00B123FB"/>
    <w:rsid w:val="00B1460D"/>
    <w:rsid w:val="00B1500D"/>
    <w:rsid w:val="00B15F84"/>
    <w:rsid w:val="00B16916"/>
    <w:rsid w:val="00B16E11"/>
    <w:rsid w:val="00B22D4B"/>
    <w:rsid w:val="00B23134"/>
    <w:rsid w:val="00B24284"/>
    <w:rsid w:val="00B25EDC"/>
    <w:rsid w:val="00B27215"/>
    <w:rsid w:val="00B35EEE"/>
    <w:rsid w:val="00B36CC7"/>
    <w:rsid w:val="00B379BB"/>
    <w:rsid w:val="00B41198"/>
    <w:rsid w:val="00B41474"/>
    <w:rsid w:val="00B42895"/>
    <w:rsid w:val="00B43113"/>
    <w:rsid w:val="00B504B7"/>
    <w:rsid w:val="00B52823"/>
    <w:rsid w:val="00B5485A"/>
    <w:rsid w:val="00B570CA"/>
    <w:rsid w:val="00B65D57"/>
    <w:rsid w:val="00B670A0"/>
    <w:rsid w:val="00B70A2B"/>
    <w:rsid w:val="00B71167"/>
    <w:rsid w:val="00B7127B"/>
    <w:rsid w:val="00B71297"/>
    <w:rsid w:val="00B72E2B"/>
    <w:rsid w:val="00B76662"/>
    <w:rsid w:val="00B76983"/>
    <w:rsid w:val="00B777E2"/>
    <w:rsid w:val="00B8101E"/>
    <w:rsid w:val="00B87C02"/>
    <w:rsid w:val="00B90239"/>
    <w:rsid w:val="00B917F7"/>
    <w:rsid w:val="00B91E8C"/>
    <w:rsid w:val="00B95815"/>
    <w:rsid w:val="00BA0224"/>
    <w:rsid w:val="00BA03D6"/>
    <w:rsid w:val="00BA11E9"/>
    <w:rsid w:val="00BA2153"/>
    <w:rsid w:val="00BB3DA6"/>
    <w:rsid w:val="00BB5645"/>
    <w:rsid w:val="00BC2B3A"/>
    <w:rsid w:val="00BC768F"/>
    <w:rsid w:val="00BC7DCE"/>
    <w:rsid w:val="00BD0D08"/>
    <w:rsid w:val="00BD1992"/>
    <w:rsid w:val="00BD2E61"/>
    <w:rsid w:val="00BD5677"/>
    <w:rsid w:val="00BD5711"/>
    <w:rsid w:val="00BD622C"/>
    <w:rsid w:val="00BE1639"/>
    <w:rsid w:val="00BE2772"/>
    <w:rsid w:val="00BE4595"/>
    <w:rsid w:val="00BF01A2"/>
    <w:rsid w:val="00BF0A7A"/>
    <w:rsid w:val="00BF4175"/>
    <w:rsid w:val="00BF434D"/>
    <w:rsid w:val="00BF6024"/>
    <w:rsid w:val="00C01744"/>
    <w:rsid w:val="00C02EE5"/>
    <w:rsid w:val="00C06CA6"/>
    <w:rsid w:val="00C146DB"/>
    <w:rsid w:val="00C15F65"/>
    <w:rsid w:val="00C17EE5"/>
    <w:rsid w:val="00C3196D"/>
    <w:rsid w:val="00C3201B"/>
    <w:rsid w:val="00C328D9"/>
    <w:rsid w:val="00C334D2"/>
    <w:rsid w:val="00C37830"/>
    <w:rsid w:val="00C40D68"/>
    <w:rsid w:val="00C502D3"/>
    <w:rsid w:val="00C52574"/>
    <w:rsid w:val="00C52A87"/>
    <w:rsid w:val="00C54754"/>
    <w:rsid w:val="00C54EEB"/>
    <w:rsid w:val="00C6043D"/>
    <w:rsid w:val="00C61201"/>
    <w:rsid w:val="00C63D43"/>
    <w:rsid w:val="00C73242"/>
    <w:rsid w:val="00C73B3A"/>
    <w:rsid w:val="00C74BDE"/>
    <w:rsid w:val="00C84902"/>
    <w:rsid w:val="00C8602B"/>
    <w:rsid w:val="00C90860"/>
    <w:rsid w:val="00C91F6C"/>
    <w:rsid w:val="00C92981"/>
    <w:rsid w:val="00C93BFD"/>
    <w:rsid w:val="00C9585F"/>
    <w:rsid w:val="00CA3517"/>
    <w:rsid w:val="00CA5A27"/>
    <w:rsid w:val="00CA6333"/>
    <w:rsid w:val="00CA72F2"/>
    <w:rsid w:val="00CA795D"/>
    <w:rsid w:val="00CB0F51"/>
    <w:rsid w:val="00CB33E2"/>
    <w:rsid w:val="00CB41A7"/>
    <w:rsid w:val="00CB5E41"/>
    <w:rsid w:val="00CB6271"/>
    <w:rsid w:val="00CB685D"/>
    <w:rsid w:val="00CB77A3"/>
    <w:rsid w:val="00CB7EC8"/>
    <w:rsid w:val="00CC1652"/>
    <w:rsid w:val="00CC3EF1"/>
    <w:rsid w:val="00CC4F27"/>
    <w:rsid w:val="00CC56E5"/>
    <w:rsid w:val="00CC59AD"/>
    <w:rsid w:val="00CC6C47"/>
    <w:rsid w:val="00CD07A6"/>
    <w:rsid w:val="00CD30B3"/>
    <w:rsid w:val="00CD4379"/>
    <w:rsid w:val="00CE50CF"/>
    <w:rsid w:val="00CF46C0"/>
    <w:rsid w:val="00CF5294"/>
    <w:rsid w:val="00CF5514"/>
    <w:rsid w:val="00CF5E2E"/>
    <w:rsid w:val="00CF75E4"/>
    <w:rsid w:val="00D009E0"/>
    <w:rsid w:val="00D200B0"/>
    <w:rsid w:val="00D227FD"/>
    <w:rsid w:val="00D23897"/>
    <w:rsid w:val="00D30849"/>
    <w:rsid w:val="00D32F9D"/>
    <w:rsid w:val="00D3529A"/>
    <w:rsid w:val="00D35EA8"/>
    <w:rsid w:val="00D35F65"/>
    <w:rsid w:val="00D366B0"/>
    <w:rsid w:val="00D437C2"/>
    <w:rsid w:val="00D4581D"/>
    <w:rsid w:val="00D45CB3"/>
    <w:rsid w:val="00D4778A"/>
    <w:rsid w:val="00D47FDB"/>
    <w:rsid w:val="00D50F95"/>
    <w:rsid w:val="00D56B54"/>
    <w:rsid w:val="00D57A94"/>
    <w:rsid w:val="00D604DD"/>
    <w:rsid w:val="00D60DD5"/>
    <w:rsid w:val="00D65359"/>
    <w:rsid w:val="00D67FAD"/>
    <w:rsid w:val="00D74C58"/>
    <w:rsid w:val="00D750F4"/>
    <w:rsid w:val="00D75F27"/>
    <w:rsid w:val="00D76012"/>
    <w:rsid w:val="00D85611"/>
    <w:rsid w:val="00D85EB2"/>
    <w:rsid w:val="00D874F9"/>
    <w:rsid w:val="00D95735"/>
    <w:rsid w:val="00D95D64"/>
    <w:rsid w:val="00DA3DA4"/>
    <w:rsid w:val="00DA574B"/>
    <w:rsid w:val="00DA6979"/>
    <w:rsid w:val="00DB395C"/>
    <w:rsid w:val="00DB65F7"/>
    <w:rsid w:val="00DB7912"/>
    <w:rsid w:val="00DD239F"/>
    <w:rsid w:val="00DD2E62"/>
    <w:rsid w:val="00DD33C7"/>
    <w:rsid w:val="00DE3869"/>
    <w:rsid w:val="00DE5EDB"/>
    <w:rsid w:val="00DE70BF"/>
    <w:rsid w:val="00DE751A"/>
    <w:rsid w:val="00DF10EA"/>
    <w:rsid w:val="00DF3379"/>
    <w:rsid w:val="00DF380E"/>
    <w:rsid w:val="00DF4EF0"/>
    <w:rsid w:val="00DF5B19"/>
    <w:rsid w:val="00E00976"/>
    <w:rsid w:val="00E021DF"/>
    <w:rsid w:val="00E04DC8"/>
    <w:rsid w:val="00E05C3B"/>
    <w:rsid w:val="00E05EDA"/>
    <w:rsid w:val="00E07318"/>
    <w:rsid w:val="00E07962"/>
    <w:rsid w:val="00E10DA6"/>
    <w:rsid w:val="00E14562"/>
    <w:rsid w:val="00E16BFD"/>
    <w:rsid w:val="00E2285C"/>
    <w:rsid w:val="00E26210"/>
    <w:rsid w:val="00E27168"/>
    <w:rsid w:val="00E33F98"/>
    <w:rsid w:val="00E35746"/>
    <w:rsid w:val="00E41884"/>
    <w:rsid w:val="00E41F0F"/>
    <w:rsid w:val="00E4347D"/>
    <w:rsid w:val="00E43ECC"/>
    <w:rsid w:val="00E50D40"/>
    <w:rsid w:val="00E50EB3"/>
    <w:rsid w:val="00E55A0A"/>
    <w:rsid w:val="00E6449D"/>
    <w:rsid w:val="00E70193"/>
    <w:rsid w:val="00E71828"/>
    <w:rsid w:val="00E7213E"/>
    <w:rsid w:val="00E728D3"/>
    <w:rsid w:val="00E76BAB"/>
    <w:rsid w:val="00E77455"/>
    <w:rsid w:val="00E81A0F"/>
    <w:rsid w:val="00E845CA"/>
    <w:rsid w:val="00E87640"/>
    <w:rsid w:val="00E92452"/>
    <w:rsid w:val="00E92549"/>
    <w:rsid w:val="00EA61A4"/>
    <w:rsid w:val="00EB04B4"/>
    <w:rsid w:val="00EB5DC6"/>
    <w:rsid w:val="00EC197A"/>
    <w:rsid w:val="00EC2763"/>
    <w:rsid w:val="00EC2CFC"/>
    <w:rsid w:val="00ED36A3"/>
    <w:rsid w:val="00ED548F"/>
    <w:rsid w:val="00ED5EE9"/>
    <w:rsid w:val="00EE2726"/>
    <w:rsid w:val="00EF352D"/>
    <w:rsid w:val="00EF4076"/>
    <w:rsid w:val="00F005B8"/>
    <w:rsid w:val="00F00823"/>
    <w:rsid w:val="00F0424A"/>
    <w:rsid w:val="00F20133"/>
    <w:rsid w:val="00F22A71"/>
    <w:rsid w:val="00F23922"/>
    <w:rsid w:val="00F23C0F"/>
    <w:rsid w:val="00F25965"/>
    <w:rsid w:val="00F27616"/>
    <w:rsid w:val="00F31A33"/>
    <w:rsid w:val="00F32418"/>
    <w:rsid w:val="00F3291B"/>
    <w:rsid w:val="00F32A17"/>
    <w:rsid w:val="00F352D9"/>
    <w:rsid w:val="00F37DB4"/>
    <w:rsid w:val="00F4265D"/>
    <w:rsid w:val="00F45B14"/>
    <w:rsid w:val="00F55AFA"/>
    <w:rsid w:val="00F56F8E"/>
    <w:rsid w:val="00F608D7"/>
    <w:rsid w:val="00F61EFF"/>
    <w:rsid w:val="00F621D4"/>
    <w:rsid w:val="00F64DF9"/>
    <w:rsid w:val="00F672CB"/>
    <w:rsid w:val="00F70207"/>
    <w:rsid w:val="00F71912"/>
    <w:rsid w:val="00F73981"/>
    <w:rsid w:val="00F75EC9"/>
    <w:rsid w:val="00F813A2"/>
    <w:rsid w:val="00F82458"/>
    <w:rsid w:val="00F855F6"/>
    <w:rsid w:val="00F85A31"/>
    <w:rsid w:val="00F85F47"/>
    <w:rsid w:val="00F87852"/>
    <w:rsid w:val="00FA0908"/>
    <w:rsid w:val="00FA11F3"/>
    <w:rsid w:val="00FA39C7"/>
    <w:rsid w:val="00FC0FBF"/>
    <w:rsid w:val="00FC2B7F"/>
    <w:rsid w:val="00FC3B62"/>
    <w:rsid w:val="00FC45CC"/>
    <w:rsid w:val="00FD1705"/>
    <w:rsid w:val="00FD43F4"/>
    <w:rsid w:val="00FE1EC2"/>
    <w:rsid w:val="00FE2E42"/>
    <w:rsid w:val="00FE3392"/>
    <w:rsid w:val="00FE4A91"/>
    <w:rsid w:val="00FE4F67"/>
    <w:rsid w:val="00FF010F"/>
    <w:rsid w:val="00FF1198"/>
    <w:rsid w:val="00FF15ED"/>
    <w:rsid w:val="00FF1E54"/>
    <w:rsid w:val="00FF3276"/>
    <w:rsid w:val="00FF3615"/>
    <w:rsid w:val="00FF44F1"/>
    <w:rsid w:val="00FF487E"/>
    <w:rsid w:val="00FF4D21"/>
    <w:rsid w:val="00FF50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7C9FE"/>
  <w15:chartTrackingRefBased/>
  <w15:docId w15:val="{FCCF2A6A-437F-4F6C-A120-96FFD4DE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paragraph" w:customStyle="1" w:styleId="kanonikh">
    <w:name w:val="kanonikh"/>
    <w:basedOn w:val="Normal"/>
    <w:rsid w:val="004C29CA"/>
    <w:pPr>
      <w:keepNext/>
      <w:spacing w:line="360" w:lineRule="auto"/>
      <w:jc w:val="both"/>
    </w:pPr>
    <w:rPr>
      <w:sz w:val="30"/>
      <w:szCs w:val="30"/>
      <w:lang w:val="el-GR" w:eastAsia="el-GR"/>
    </w:rPr>
  </w:style>
  <w:style w:type="character" w:customStyle="1" w:styleId="Bodytext2">
    <w:name w:val="Body text (2)_"/>
    <w:basedOn w:val="DefaultParagraphFont"/>
    <w:link w:val="Bodytext20"/>
    <w:locked/>
    <w:rsid w:val="008D27F9"/>
    <w:rPr>
      <w:rFonts w:ascii="Arial" w:eastAsia="Arial" w:hAnsi="Arial" w:cs="Arial"/>
      <w:shd w:val="clear" w:color="auto" w:fill="FFFFFF"/>
    </w:rPr>
  </w:style>
  <w:style w:type="paragraph" w:customStyle="1" w:styleId="Bodytext20">
    <w:name w:val="Body text (2)"/>
    <w:basedOn w:val="Normal"/>
    <w:link w:val="Bodytext2"/>
    <w:rsid w:val="008D27F9"/>
    <w:pPr>
      <w:widowControl w:val="0"/>
      <w:shd w:val="clear" w:color="auto" w:fill="FFFFFF"/>
      <w:spacing w:before="480" w:line="398" w:lineRule="exact"/>
      <w:jc w:val="both"/>
    </w:pPr>
    <w:rPr>
      <w:rFonts w:ascii="Arial" w:eastAsia="Arial" w:hAnsi="Arial" w:cs="Arial"/>
      <w:sz w:val="20"/>
      <w:szCs w:val="20"/>
      <w:lang w:val="el-GR" w:eastAsia="el-GR"/>
    </w:rPr>
  </w:style>
  <w:style w:type="paragraph" w:styleId="NormalWeb">
    <w:name w:val="Normal (Web)"/>
    <w:basedOn w:val="Normal"/>
    <w:uiPriority w:val="99"/>
    <w:semiHidden/>
    <w:unhideWhenUsed/>
    <w:rsid w:val="003F45DA"/>
    <w:pPr>
      <w:spacing w:before="100" w:beforeAutospacing="1" w:after="100" w:afterAutospacing="1"/>
    </w:pPr>
    <w:rPr>
      <w:lang w:val="en-US"/>
    </w:rPr>
  </w:style>
  <w:style w:type="paragraph" w:customStyle="1" w:styleId="bodytext200">
    <w:name w:val="bodytext20"/>
    <w:basedOn w:val="Normal"/>
    <w:uiPriority w:val="99"/>
    <w:semiHidden/>
    <w:rsid w:val="003F45DA"/>
    <w:pPr>
      <w:spacing w:before="100" w:beforeAutospacing="1" w:after="100" w:afterAutospacing="1"/>
    </w:pPr>
    <w:rPr>
      <w:lang w:val="en-US"/>
      <w14:ligatures w14:val="standardContextual"/>
    </w:rPr>
  </w:style>
  <w:style w:type="paragraph" w:customStyle="1" w:styleId="indent10">
    <w:name w:val="indent1"/>
    <w:basedOn w:val="Normal"/>
    <w:rsid w:val="003F45DA"/>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530727766">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723720460">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796416511">
      <w:bodyDiv w:val="1"/>
      <w:marLeft w:val="0"/>
      <w:marRight w:val="0"/>
      <w:marTop w:val="0"/>
      <w:marBottom w:val="0"/>
      <w:divBdr>
        <w:top w:val="none" w:sz="0" w:space="0" w:color="auto"/>
        <w:left w:val="none" w:sz="0" w:space="0" w:color="auto"/>
        <w:bottom w:val="none" w:sz="0" w:space="0" w:color="auto"/>
        <w:right w:val="none" w:sz="0" w:space="0" w:color="auto"/>
      </w:divBdr>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172834658">
      <w:bodyDiv w:val="1"/>
      <w:marLeft w:val="0"/>
      <w:marRight w:val="0"/>
      <w:marTop w:val="0"/>
      <w:marBottom w:val="0"/>
      <w:divBdr>
        <w:top w:val="none" w:sz="0" w:space="0" w:color="auto"/>
        <w:left w:val="none" w:sz="0" w:space="0" w:color="auto"/>
        <w:bottom w:val="none" w:sz="0" w:space="0" w:color="auto"/>
        <w:right w:val="none" w:sz="0" w:space="0" w:color="auto"/>
      </w:divBdr>
    </w:div>
    <w:div w:id="1187134031">
      <w:bodyDiv w:val="1"/>
      <w:marLeft w:val="0"/>
      <w:marRight w:val="0"/>
      <w:marTop w:val="0"/>
      <w:marBottom w:val="0"/>
      <w:divBdr>
        <w:top w:val="none" w:sz="0" w:space="0" w:color="auto"/>
        <w:left w:val="none" w:sz="0" w:space="0" w:color="auto"/>
        <w:bottom w:val="none" w:sz="0" w:space="0" w:color="auto"/>
        <w:right w:val="none" w:sz="0" w:space="0" w:color="auto"/>
      </w:divBdr>
    </w:div>
    <w:div w:id="1386296349">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497067643">
      <w:bodyDiv w:val="1"/>
      <w:marLeft w:val="0"/>
      <w:marRight w:val="0"/>
      <w:marTop w:val="0"/>
      <w:marBottom w:val="0"/>
      <w:divBdr>
        <w:top w:val="none" w:sz="0" w:space="0" w:color="auto"/>
        <w:left w:val="none" w:sz="0" w:space="0" w:color="auto"/>
        <w:bottom w:val="none" w:sz="0" w:space="0" w:color="auto"/>
        <w:right w:val="none" w:sz="0" w:space="0" w:color="auto"/>
      </w:divBdr>
    </w:div>
    <w:div w:id="1508208649">
      <w:bodyDiv w:val="1"/>
      <w:marLeft w:val="0"/>
      <w:marRight w:val="0"/>
      <w:marTop w:val="0"/>
      <w:marBottom w:val="0"/>
      <w:divBdr>
        <w:top w:val="none" w:sz="0" w:space="0" w:color="auto"/>
        <w:left w:val="none" w:sz="0" w:space="0" w:color="auto"/>
        <w:bottom w:val="none" w:sz="0" w:space="0" w:color="auto"/>
        <w:right w:val="none" w:sz="0" w:space="0" w:color="auto"/>
      </w:divBdr>
    </w:div>
    <w:div w:id="1533348632">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1666516081">
      <w:bodyDiv w:val="1"/>
      <w:marLeft w:val="0"/>
      <w:marRight w:val="0"/>
      <w:marTop w:val="0"/>
      <w:marBottom w:val="0"/>
      <w:divBdr>
        <w:top w:val="none" w:sz="0" w:space="0" w:color="auto"/>
        <w:left w:val="none" w:sz="0" w:space="0" w:color="auto"/>
        <w:bottom w:val="none" w:sz="0" w:space="0" w:color="auto"/>
        <w:right w:val="none" w:sz="0" w:space="0" w:color="auto"/>
      </w:divBdr>
    </w:div>
    <w:div w:id="1861310455">
      <w:bodyDiv w:val="1"/>
      <w:marLeft w:val="0"/>
      <w:marRight w:val="0"/>
      <w:marTop w:val="0"/>
      <w:marBottom w:val="0"/>
      <w:divBdr>
        <w:top w:val="none" w:sz="0" w:space="0" w:color="auto"/>
        <w:left w:val="none" w:sz="0" w:space="0" w:color="auto"/>
        <w:bottom w:val="none" w:sz="0" w:space="0" w:color="auto"/>
        <w:right w:val="none" w:sz="0" w:space="0" w:color="auto"/>
      </w:divBdr>
    </w:div>
    <w:div w:id="2019847415">
      <w:bodyDiv w:val="1"/>
      <w:marLeft w:val="0"/>
      <w:marRight w:val="0"/>
      <w:marTop w:val="0"/>
      <w:marBottom w:val="0"/>
      <w:divBdr>
        <w:top w:val="none" w:sz="0" w:space="0" w:color="auto"/>
        <w:left w:val="none" w:sz="0" w:space="0" w:color="auto"/>
        <w:bottom w:val="none" w:sz="0" w:space="0" w:color="auto"/>
        <w:right w:val="none" w:sz="0" w:space="0" w:color="auto"/>
      </w:divBdr>
    </w:div>
    <w:div w:id="2050760833">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law.org/cgi-bin/open.pl?file=/apofaseis/aad/meros_1/2000/1-200011-94-0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ylaw.org/cgi-bin/open.pl?file=/apofaseis/aad/meros_1/2019/1-201904-43-19PolE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FAAF5-6757-46AC-9063-AF767D57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1810</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Marilia Hadjiprodromou</cp:lastModifiedBy>
  <cp:revision>3</cp:revision>
  <cp:lastPrinted>2023-12-01T08:25:00Z</cp:lastPrinted>
  <dcterms:created xsi:type="dcterms:W3CDTF">2023-12-06T11:31:00Z</dcterms:created>
  <dcterms:modified xsi:type="dcterms:W3CDTF">2023-12-06T11:32:00Z</dcterms:modified>
</cp:coreProperties>
</file>